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AD" w:rsidRPr="00765DAD" w:rsidRDefault="00FF09AD" w:rsidP="00765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DAD">
        <w:rPr>
          <w:rFonts w:ascii="Times New Roman" w:hAnsi="Times New Roman" w:cs="Times New Roman"/>
          <w:sz w:val="24"/>
          <w:szCs w:val="24"/>
        </w:rPr>
        <w:t>Аннотации рабочих программ</w:t>
      </w:r>
    </w:p>
    <w:p w:rsidR="00FF09AD" w:rsidRPr="00765DAD" w:rsidRDefault="00FF09AD" w:rsidP="00765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DAD">
        <w:rPr>
          <w:rFonts w:ascii="Times New Roman" w:hAnsi="Times New Roman" w:cs="Times New Roman"/>
          <w:sz w:val="24"/>
          <w:szCs w:val="24"/>
        </w:rPr>
        <w:t>Бакалавриат по направлению подготовки</w:t>
      </w:r>
    </w:p>
    <w:p w:rsidR="00FF09AD" w:rsidRPr="00765DAD" w:rsidRDefault="002116C9" w:rsidP="00765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6C9">
        <w:rPr>
          <w:rFonts w:ascii="Times New Roman" w:hAnsi="Times New Roman" w:cs="Times New Roman"/>
          <w:sz w:val="24"/>
          <w:szCs w:val="24"/>
        </w:rPr>
        <w:t>38.04.04 Государствен</w:t>
      </w:r>
      <w:r>
        <w:rPr>
          <w:rFonts w:ascii="Times New Roman" w:hAnsi="Times New Roman" w:cs="Times New Roman"/>
          <w:sz w:val="24"/>
          <w:szCs w:val="24"/>
        </w:rPr>
        <w:t>ное и 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cr/>
      </w:r>
      <w:r w:rsidR="00FF09AD" w:rsidRPr="00765DAD">
        <w:rPr>
          <w:rFonts w:ascii="Times New Roman" w:hAnsi="Times New Roman" w:cs="Times New Roman"/>
          <w:sz w:val="24"/>
          <w:szCs w:val="24"/>
        </w:rPr>
        <w:t>Направленность (профиль) программы:</w:t>
      </w:r>
    </w:p>
    <w:p w:rsidR="00FF09AD" w:rsidRPr="00765DAD" w:rsidRDefault="008D7FF5" w:rsidP="00765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DAD">
        <w:rPr>
          <w:rFonts w:ascii="Times New Roman" w:hAnsi="Times New Roman" w:cs="Times New Roman"/>
          <w:sz w:val="24"/>
          <w:szCs w:val="24"/>
        </w:rPr>
        <w:t>«</w:t>
      </w:r>
      <w:r w:rsidR="002116C9" w:rsidRPr="002116C9">
        <w:rPr>
          <w:rFonts w:ascii="Times New Roman" w:hAnsi="Times New Roman" w:cs="Times New Roman"/>
          <w:sz w:val="24"/>
          <w:szCs w:val="24"/>
        </w:rPr>
        <w:t>Юридическое обеспечение деятельности органов государственной власти и местного самоуправления</w:t>
      </w:r>
      <w:r w:rsidRPr="00765DA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178" w:type="dxa"/>
        <w:tblInd w:w="-856" w:type="dxa"/>
        <w:tblLayout w:type="fixed"/>
        <w:tblLook w:val="04A0"/>
      </w:tblPr>
      <w:tblGrid>
        <w:gridCol w:w="1531"/>
        <w:gridCol w:w="2127"/>
        <w:gridCol w:w="6520"/>
      </w:tblGrid>
      <w:tr w:rsidR="00FF09AD" w:rsidRPr="00765DAD" w:rsidTr="000A40BA">
        <w:trPr>
          <w:trHeight w:val="255"/>
        </w:trPr>
        <w:tc>
          <w:tcPr>
            <w:tcW w:w="1531" w:type="dxa"/>
            <w:hideMark/>
          </w:tcPr>
          <w:p w:rsidR="00FF09AD" w:rsidRPr="00765DAD" w:rsidRDefault="00FF09AD" w:rsidP="0076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A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</w:tcPr>
          <w:p w:rsidR="00FF09AD" w:rsidRPr="00765DAD" w:rsidRDefault="00FF09AD" w:rsidP="0076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20" w:type="dxa"/>
          </w:tcPr>
          <w:p w:rsidR="00FF09AD" w:rsidRPr="00765DAD" w:rsidRDefault="00FF09AD" w:rsidP="0076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AD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</w:t>
            </w:r>
          </w:p>
        </w:tc>
      </w:tr>
      <w:tr w:rsidR="00FF09AD" w:rsidRPr="00765DAD" w:rsidTr="000A40BA">
        <w:trPr>
          <w:trHeight w:val="255"/>
        </w:trPr>
        <w:tc>
          <w:tcPr>
            <w:tcW w:w="10178" w:type="dxa"/>
            <w:gridSpan w:val="3"/>
          </w:tcPr>
          <w:p w:rsidR="00FF09AD" w:rsidRPr="00765DAD" w:rsidRDefault="00FF09AD" w:rsidP="00765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AD">
              <w:rPr>
                <w:rFonts w:ascii="Times New Roman" w:hAnsi="Times New Roman" w:cs="Times New Roman"/>
                <w:sz w:val="24"/>
                <w:szCs w:val="24"/>
              </w:rPr>
              <w:t>Блок 1. Дисциплины (модули)</w:t>
            </w:r>
          </w:p>
        </w:tc>
      </w:tr>
      <w:tr w:rsidR="00391970" w:rsidRPr="00765DAD" w:rsidTr="000A40BA">
        <w:trPr>
          <w:trHeight w:val="255"/>
        </w:trPr>
        <w:tc>
          <w:tcPr>
            <w:tcW w:w="10178" w:type="dxa"/>
            <w:gridSpan w:val="3"/>
          </w:tcPr>
          <w:p w:rsidR="00391970" w:rsidRPr="00765DAD" w:rsidRDefault="00391970" w:rsidP="00765DAD">
            <w:pPr>
              <w:tabs>
                <w:tab w:val="left" w:pos="40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AD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FF09AD" w:rsidRPr="00765DAD" w:rsidTr="000A40BA">
        <w:trPr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Б1.О.01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систем и системный анализ (продвинутый уровень)</w:t>
            </w:r>
          </w:p>
        </w:tc>
        <w:tc>
          <w:tcPr>
            <w:tcW w:w="6520" w:type="dxa"/>
          </w:tcPr>
          <w:p w:rsidR="00FF09AD" w:rsidRPr="00765DAD" w:rsidRDefault="00BF4715" w:rsidP="00BF47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1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подход и системный анализ в социально-экономических исследованиях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F47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Организационно-экономические измерения в теории хозяйственных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F471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хозяйственной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F47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и источники самонастройки общественного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F47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хозяйственных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F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F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моделирование экономических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F47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методов системного анализа при организации производства и управлении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09AD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Б1.О.02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Лидерство и управление командой</w:t>
            </w:r>
          </w:p>
        </w:tc>
        <w:tc>
          <w:tcPr>
            <w:tcW w:w="6520" w:type="dxa"/>
          </w:tcPr>
          <w:p w:rsidR="00FF09AD" w:rsidRPr="002A09E4" w:rsidRDefault="002A09E4" w:rsidP="002A09E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система и подсистема организации.</w:t>
            </w:r>
            <w:r>
              <w:rPr>
                <w:sz w:val="24"/>
                <w:szCs w:val="24"/>
              </w:rPr>
              <w:t xml:space="preserve">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структура и структура власти в группе</w:t>
            </w:r>
            <w:r>
              <w:rPr>
                <w:sz w:val="24"/>
                <w:szCs w:val="24"/>
              </w:rPr>
              <w:t xml:space="preserve">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  <w:r>
              <w:rPr>
                <w:sz w:val="24"/>
                <w:szCs w:val="24"/>
              </w:rPr>
              <w:t xml:space="preserve">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этапы развития группы.</w:t>
            </w:r>
            <w:r>
              <w:rPr>
                <w:sz w:val="24"/>
                <w:szCs w:val="24"/>
              </w:rPr>
              <w:t xml:space="preserve">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характеристики команды.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групповых решений.</w:t>
            </w:r>
            <w:r>
              <w:rPr>
                <w:sz w:val="24"/>
                <w:szCs w:val="24"/>
              </w:rPr>
              <w:t xml:space="preserve">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конфликта.</w:t>
            </w:r>
            <w:r>
              <w:rPr>
                <w:sz w:val="24"/>
                <w:szCs w:val="24"/>
              </w:rPr>
              <w:t xml:space="preserve">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FF09AD" w:rsidRPr="00765DAD" w:rsidTr="000A40BA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9D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Б1.О.03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Межкультурное взаимодействие в современном обществе</w:t>
            </w:r>
          </w:p>
        </w:tc>
        <w:tc>
          <w:tcPr>
            <w:tcW w:w="6520" w:type="dxa"/>
          </w:tcPr>
          <w:p w:rsidR="00131C6A" w:rsidRDefault="00131C6A" w:rsidP="0013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Международные культурные обмены</w:t>
            </w:r>
          </w:p>
          <w:p w:rsidR="00131C6A" w:rsidRDefault="00131C6A" w:rsidP="0013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Культурные центры за рубежом. Участие в международных организациях культуры.</w:t>
            </w:r>
          </w:p>
          <w:p w:rsidR="00131C6A" w:rsidRDefault="00131C6A" w:rsidP="0013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Межкультурная коммуникация и культурная среда</w:t>
            </w:r>
          </w:p>
          <w:p w:rsidR="00131C6A" w:rsidRDefault="00131C6A" w:rsidP="0013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«Культурная среда». Сущность понятия «межкультурная коммуникация». Особенности и основные направления реализации культурной политики в системе инфраструктуры культурного пространства региона. Национальная культурная политика в инфраструктуре культуры региона.</w:t>
            </w:r>
          </w:p>
          <w:p w:rsidR="00131C6A" w:rsidRDefault="00131C6A" w:rsidP="0013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 Глобализация культуры и культурной самобытности</w:t>
            </w:r>
          </w:p>
          <w:p w:rsidR="00131C6A" w:rsidRDefault="00131C6A" w:rsidP="0013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Элементы национальной самобытности: обряды, устное народное творчество, народное изобразительное искусство. Глобализация как следствие прогресса. Основа самобытности национальной культуры — история и современность. Культурные контакты между народами и миграции людей.  «Множественная» самобытность народов. Проблемы интеграции, миграции и ассимиляции.</w:t>
            </w:r>
          </w:p>
          <w:p w:rsidR="00131C6A" w:rsidRDefault="00131C6A" w:rsidP="0013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4. Мультикультурная политика государства и толерантность</w:t>
            </w:r>
          </w:p>
          <w:p w:rsidR="00131C6A" w:rsidRDefault="00131C6A" w:rsidP="0013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Понятия «толерантность», «нация», «этнос», этническая группа». Мультикультурализм: понятие, подходы к изучению. Мультикультурная политика государства и толерантность. Многообразие культур. Национально-культурная политика в отношения малочисленных этнических групп. Правовые возможности преодоления проблем современной национальной культурной политики России.</w:t>
            </w:r>
          </w:p>
          <w:p w:rsidR="00131C6A" w:rsidRDefault="00131C6A" w:rsidP="0013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 Традиция в системе историко-культурного наследия</w:t>
            </w:r>
          </w:p>
          <w:p w:rsidR="00FF09AD" w:rsidRPr="00765DAD" w:rsidRDefault="00131C6A" w:rsidP="00131C6A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Модальности культурно-исторических традиций. Традиции и консерватизм. Понятие 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  <w:tr w:rsidR="00FF09AD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520" w:type="dxa"/>
          </w:tcPr>
          <w:p w:rsidR="002A09E4" w:rsidRPr="00807A25" w:rsidRDefault="002A09E4" w:rsidP="002A09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личностно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роста и общественного развития</w:t>
            </w:r>
            <w:r>
              <w:rPr>
                <w:sz w:val="24"/>
                <w:szCs w:val="24"/>
              </w:rPr>
              <w:t xml:space="preserve">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форм добровольческой</w:t>
            </w:r>
            <w:r w:rsidRPr="00807A25">
              <w:rPr>
                <w:sz w:val="24"/>
                <w:szCs w:val="24"/>
              </w:rPr>
              <w:t xml:space="preserve">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деятельности.</w:t>
            </w:r>
            <w:r w:rsidRPr="00807A25">
              <w:rPr>
                <w:sz w:val="24"/>
                <w:szCs w:val="24"/>
              </w:rPr>
              <w:t xml:space="preserve">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волонтерами</w:t>
            </w:r>
            <w:r w:rsidRPr="00807A25">
              <w:rPr>
                <w:sz w:val="24"/>
                <w:szCs w:val="24"/>
              </w:rPr>
              <w:t xml:space="preserve">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социально ориентированными НКО, инициативными группами, органами власти и иными</w:t>
            </w:r>
            <w:r>
              <w:rPr>
                <w:sz w:val="24"/>
                <w:szCs w:val="24"/>
              </w:rPr>
              <w:t xml:space="preserve">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  <w:p w:rsidR="00FF09AD" w:rsidRPr="00765DAD" w:rsidRDefault="00FF09AD" w:rsidP="009D17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AD" w:rsidRPr="00765DAD" w:rsidTr="000A40BA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9D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Б1.О.05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Современные коммуникативные технологии</w:t>
            </w:r>
          </w:p>
        </w:tc>
        <w:tc>
          <w:tcPr>
            <w:tcW w:w="6520" w:type="dxa"/>
          </w:tcPr>
          <w:p w:rsidR="00FF09AD" w:rsidRPr="00765DAD" w:rsidRDefault="00FF09AD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9AD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Б1.О.06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теории и технологии развития личности</w:t>
            </w:r>
          </w:p>
        </w:tc>
        <w:tc>
          <w:tcPr>
            <w:tcW w:w="6520" w:type="dxa"/>
          </w:tcPr>
          <w:p w:rsidR="00FF09AD" w:rsidRPr="002A09E4" w:rsidRDefault="002A09E4" w:rsidP="00765D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психологию личности</w:t>
            </w:r>
            <w:r>
              <w:rPr>
                <w:sz w:val="24"/>
                <w:szCs w:val="24"/>
              </w:rPr>
              <w:t xml:space="preserve">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теории личности</w:t>
            </w:r>
            <w:r>
              <w:rPr>
                <w:sz w:val="24"/>
                <w:szCs w:val="24"/>
              </w:rPr>
              <w:t xml:space="preserve">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Психоанализ З. Фрейда, А. Адлера, Э. </w:t>
            </w:r>
            <w:proofErr w:type="spellStart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Фромма</w:t>
            </w:r>
            <w:proofErr w:type="spellEnd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Аналитическая психология К. Юнга: учение об архетипах, теория психологических типов, структура личности,   Личностные противоречия, Концепция </w:t>
            </w:r>
            <w:proofErr w:type="spellStart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индивидуации</w:t>
            </w:r>
            <w:proofErr w:type="spellEnd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феноменология личности, развитие личности. Факторная теория личности Д. </w:t>
            </w:r>
            <w:proofErr w:type="spellStart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Кеттелла</w:t>
            </w:r>
            <w:proofErr w:type="spellEnd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Феноменологическое направление К .</w:t>
            </w:r>
            <w:proofErr w:type="spellStart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Роджерса</w:t>
            </w:r>
            <w:proofErr w:type="spellEnd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Гуманистические теории личности.  </w:t>
            </w:r>
            <w:proofErr w:type="spellStart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Деятельностная</w:t>
            </w:r>
            <w:proofErr w:type="spellEnd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личности Экзистенциальная психология личности. Философско-психологическая теория индивидуального существования Ж.-П. Сартра. Экзистенциальный психоанализ Людвига </w:t>
            </w:r>
            <w:proofErr w:type="spellStart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Бинсвангера</w:t>
            </w:r>
            <w:proofErr w:type="spellEnd"/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Когнитивная парадигма в психологии личности. Культурно-психологическая специфика современного применения традиционных теорий личности. Особенности современных концепций личности.</w:t>
            </w:r>
            <w:r>
              <w:rPr>
                <w:sz w:val="24"/>
                <w:szCs w:val="24"/>
              </w:rPr>
              <w:t xml:space="preserve">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исследовании личности</w:t>
            </w:r>
            <w:r>
              <w:rPr>
                <w:sz w:val="24"/>
                <w:szCs w:val="24"/>
              </w:rPr>
              <w:t xml:space="preserve">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теорий личности</w:t>
            </w:r>
            <w:r>
              <w:rPr>
                <w:sz w:val="24"/>
                <w:szCs w:val="24"/>
              </w:rPr>
              <w:t xml:space="preserve">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F09AD" w:rsidRPr="00765DAD" w:rsidTr="000A40BA">
        <w:trPr>
          <w:trHeight w:val="4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Б1.О.07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менеджмент</w:t>
            </w:r>
          </w:p>
        </w:tc>
        <w:tc>
          <w:tcPr>
            <w:tcW w:w="6520" w:type="dxa"/>
          </w:tcPr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Становление и  развитие проектного менеджмента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Становление и развитие проектного менеджмента за рубежом. Этапы развития проектного менеджмента в России. Проектный подход как инструмент повышения эффективности государственного и муниципального управления.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ипы и виды проектов 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Принципы классификации проектов. Национальные проекты. Федеральные проекты. Программно-целевой метод и его применение в государственном и муниципальном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управлении. 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Управление проектами в органах власти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Жизненный цикл проекта. Организационная структура проектной деятельности. Нормативно-правовое обеспечение управления проектами.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Управление персоналом проекта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Участники проекта. Формирование и развитие команды проекта. Мотивация участников проекта. Компетенции участников проектной деятельности в органах власти.</w:t>
            </w:r>
          </w:p>
          <w:p w:rsidR="004C2214" w:rsidRDefault="004C2214" w:rsidP="004C221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Управление разработкой проекта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Инициация проекта. Планирование проекта. Разработка сетевых моделей и планов-графиков. Бюджетирование проекта. Документирование плана проекта.  </w:t>
            </w:r>
          </w:p>
          <w:p w:rsidR="004C2214" w:rsidRDefault="004C2214" w:rsidP="004C221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Управление проектами в условиях неопределенности и риска </w:t>
            </w:r>
          </w:p>
          <w:p w:rsidR="004C2214" w:rsidRDefault="004C2214" w:rsidP="004C221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Виды проектных рисков и факторов риска. Методы оценки риска проекта. Управление рисками проекта.  Технологии управления проектами в условиях риска.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Управление реализацией проекта</w:t>
            </w:r>
          </w:p>
          <w:p w:rsidR="004C2214" w:rsidRDefault="004C2214" w:rsidP="004C221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Управление ресурсами проекта. Управление качеством проекта. Контроль исполнения проекта. Мониторинг фактического выполнения работ. Анализ результатов и корректирующие действия. Завершение проекта.</w:t>
            </w:r>
          </w:p>
          <w:p w:rsidR="004C2214" w:rsidRDefault="004C2214" w:rsidP="004C221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эффективности и экспертиза проекта</w:t>
            </w:r>
          </w:p>
          <w:p w:rsidR="00FF09AD" w:rsidRPr="00765DAD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Виды эффективности проектной деятельности. Показатели эффективности проекта. Оценка эффективности проекта. Экспертиза проекта.</w:t>
            </w:r>
          </w:p>
        </w:tc>
      </w:tr>
      <w:tr w:rsidR="00FF09AD" w:rsidRPr="00765DAD" w:rsidTr="000A40BA">
        <w:trPr>
          <w:trHeight w:val="255"/>
        </w:trPr>
        <w:tc>
          <w:tcPr>
            <w:tcW w:w="10178" w:type="dxa"/>
            <w:gridSpan w:val="3"/>
            <w:hideMark/>
          </w:tcPr>
          <w:p w:rsidR="00FF09AD" w:rsidRPr="00765DAD" w:rsidRDefault="002116C9" w:rsidP="0076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"Общепрофессиональная подготовка"</w:t>
            </w:r>
          </w:p>
        </w:tc>
      </w:tr>
      <w:tr w:rsidR="004C2214" w:rsidRPr="00765DAD" w:rsidTr="000A40BA">
        <w:trPr>
          <w:trHeight w:val="330"/>
        </w:trPr>
        <w:tc>
          <w:tcPr>
            <w:tcW w:w="1531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Б1.О.08.01</w:t>
            </w:r>
          </w:p>
        </w:tc>
        <w:tc>
          <w:tcPr>
            <w:tcW w:w="2127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6520" w:type="dxa"/>
          </w:tcPr>
          <w:p w:rsidR="004C2214" w:rsidRPr="008719B5" w:rsidRDefault="004C2214" w:rsidP="008719B5">
            <w:pPr>
              <w:pStyle w:val="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719B5">
              <w:rPr>
                <w:b w:val="0"/>
                <w:sz w:val="24"/>
                <w:szCs w:val="24"/>
                <w:lang w:eastAsia="en-US"/>
              </w:rPr>
              <w:t>Сущность и содержание методологии научного исследования. Предмет методологии науки.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Сущность научного метода.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Критерии и нормы научного познания.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Научное исследование и обоснование его результатов. Классификация методов познания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Классификации научных методов.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Виды научных методов.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Общенаучные методы познания.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Методы социально-гуманитарных дисциплин.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Сущность научной проблемы и подходы к её постановке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Сущность проблемной области. Сущность научной проблемы.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Научные подходы к постановке научной проблемы.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Научные проблемы в системе государственного и муниципального управления.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Научные законы и закономерности Сущность научного закона.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Виды научных законов.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Сущность научной закономерности.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Научные теории и концепции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Сущность научной теории.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Составные части научной теории.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Основные функции научной теории.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Сущность научной концепции.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Выдвижение, построение и проверка научных гипотез.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Эмпирические методы исследования Сущность эмпирического метода познания.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Виды эмпирических методов исследования.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Наблюдение как метод познания.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Эксперимент как особая форма научного познания.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Теоретические методы исследования Сущность теоретического метода познания.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Виды теоретических методов исследования.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Абстрагирование и идеализация – начало теоретического исследования.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Научные факты и их обобщение.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 xml:space="preserve">Методы экономических наук Методология </w:t>
            </w:r>
            <w:r w:rsidRPr="008719B5">
              <w:rPr>
                <w:b w:val="0"/>
                <w:sz w:val="24"/>
                <w:szCs w:val="24"/>
                <w:lang w:eastAsia="en-US"/>
              </w:rPr>
              <w:lastRenderedPageBreak/>
              <w:t>экономических наук.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Методы экономических наук.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Экономические концепции и теории.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Системный подход и системный анализ. Системный подход и классификация систем.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Самоорганизация систем и синергетика.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Системный подход и современное научное мировоззрение.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Методика подготовки выпускной квалификационной работы Программа проведения исследования. Структура выпускной квалификационной работы и требования к ее оформлению.</w:t>
            </w:r>
            <w:r w:rsidR="008719B5" w:rsidRPr="008719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19B5">
              <w:rPr>
                <w:b w:val="0"/>
                <w:sz w:val="24"/>
                <w:szCs w:val="24"/>
                <w:lang w:eastAsia="en-US"/>
              </w:rPr>
              <w:t>Подготовка к защите и защита выпускной квалификационной работы.</w:t>
            </w:r>
          </w:p>
        </w:tc>
      </w:tr>
      <w:bookmarkEnd w:id="0"/>
      <w:tr w:rsidR="004C2214" w:rsidRPr="00765DAD" w:rsidTr="000A40BA">
        <w:trPr>
          <w:trHeight w:val="330"/>
        </w:trPr>
        <w:tc>
          <w:tcPr>
            <w:tcW w:w="1531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Б1.О.08.02</w:t>
            </w:r>
          </w:p>
        </w:tc>
        <w:tc>
          <w:tcPr>
            <w:tcW w:w="2127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политика на государственной и муниципальной службе</w:t>
            </w:r>
          </w:p>
        </w:tc>
        <w:tc>
          <w:tcPr>
            <w:tcW w:w="6520" w:type="dxa"/>
          </w:tcPr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Сущность, природа  и последствия коррупции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и признаки коррупции. Исторические и социальные корни коррупции. Сферы проявления и основные факторы коррупции. Коррупция в современной России.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Международные стандарты противодействия коррупции.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способы борьбы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Институциональные основы противодействия коррупции в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едерации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Основные нормативные правовые акты в сфере противодействии коррупции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Система правовых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противодеи̌ствиякоррупции.Национальная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стратегия противодействия коррупции и Национальный план противодействия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рганы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власти, участвующие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реализации направлений государственной политики в сфере противодействия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органов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едомственны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групп, совещательны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экспертны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коррупции.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нституты гражданского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субъекты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общественного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контроля.Политика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государства в сфере взаимодействия институтов гражданского общества и органов власти.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Антикоррупционная экспертиза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РФ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Противодействие коррупции в системе управления народным хозяйством.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Правовое антикоррупционное регулирование нормотворческой деятельности на федеральном, региональном и местном уровнях.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Исследование результатов применения мер по предупреждению, пресечению коррупции и мер ответственности за совершение коррупционных правонарушений. Проблемы совершенствования российского законодательства о противодействии коррупции. </w:t>
            </w:r>
          </w:p>
        </w:tc>
      </w:tr>
      <w:tr w:rsidR="004C2214" w:rsidRPr="00765DAD" w:rsidTr="000A40BA">
        <w:trPr>
          <w:trHeight w:val="330"/>
        </w:trPr>
        <w:tc>
          <w:tcPr>
            <w:tcW w:w="1531" w:type="dxa"/>
            <w:hideMark/>
          </w:tcPr>
          <w:p w:rsidR="004C2214" w:rsidRPr="00765DAD" w:rsidRDefault="004C2214" w:rsidP="004C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Б1.О.08.03</w:t>
            </w:r>
          </w:p>
        </w:tc>
        <w:tc>
          <w:tcPr>
            <w:tcW w:w="2127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6520" w:type="dxa"/>
          </w:tcPr>
          <w:p w:rsidR="004C2214" w:rsidRDefault="004C2214" w:rsidP="004C2214">
            <w:pPr>
              <w:tabs>
                <w:tab w:val="left" w:pos="-5954"/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Правовое регулирование экономических отношений.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Законодательные нормативно-правовые акты в экономической области. Преступления в экономической сфере. </w:t>
            </w:r>
          </w:p>
          <w:p w:rsidR="004C2214" w:rsidRDefault="004C2214" w:rsidP="004C2214">
            <w:pPr>
              <w:tabs>
                <w:tab w:val="left" w:pos="-595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Субъекты предпринимательской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Действие права в предпринимательской сфере. Значение законности и правопорядка в экономической сфере.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Право собственности.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Юридические лица как субъекты предпринимательства.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Индивидуальное предпринимательство.</w:t>
            </w:r>
          </w:p>
        </w:tc>
      </w:tr>
      <w:tr w:rsidR="004C2214" w:rsidRPr="00765DAD" w:rsidTr="000A40BA">
        <w:trPr>
          <w:trHeight w:val="255"/>
        </w:trPr>
        <w:tc>
          <w:tcPr>
            <w:tcW w:w="1531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Б1.О.08.04</w:t>
            </w:r>
          </w:p>
        </w:tc>
        <w:tc>
          <w:tcPr>
            <w:tcW w:w="2127" w:type="dxa"/>
            <w:hideMark/>
          </w:tcPr>
          <w:p w:rsidR="004C2214" w:rsidRPr="00765DAD" w:rsidRDefault="004C2214" w:rsidP="004C22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государственным и муниципальным имуществом</w:t>
            </w:r>
          </w:p>
        </w:tc>
        <w:tc>
          <w:tcPr>
            <w:tcW w:w="6520" w:type="dxa"/>
          </w:tcPr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основы управления государственным и муниципальным имуществом. Государственная политика в сфере управления государственным и муниципальным имуществом. Государственная и муниципальная собственность в современной экономике. Система управления государственным и муниципальным имуществом, ориентированная на инновационную модернизацию экономики. Социально-экономические аспекты процесса управления государственным и муниципальным имуществом. Особенности формирования и реализации инвестиционной политики в сфере управления государственным и муниципальным имуществом.</w:t>
            </w:r>
          </w:p>
        </w:tc>
      </w:tr>
      <w:tr w:rsidR="004C2214" w:rsidRPr="00765DAD" w:rsidTr="000A40BA">
        <w:trPr>
          <w:trHeight w:val="255"/>
        </w:trPr>
        <w:tc>
          <w:tcPr>
            <w:tcW w:w="1531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Б1.О.08.05</w:t>
            </w:r>
          </w:p>
        </w:tc>
        <w:tc>
          <w:tcPr>
            <w:tcW w:w="2127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процессы и процедуры в органах государственной власти РФ</w:t>
            </w:r>
          </w:p>
        </w:tc>
        <w:tc>
          <w:tcPr>
            <w:tcW w:w="6520" w:type="dxa"/>
          </w:tcPr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Административно–управленческий процесс в системе государственного управления. Административные регламенты в административно–управленческом процессе. Административные процессы и административные барьеры в органах государственной власти.</w:t>
            </w:r>
          </w:p>
        </w:tc>
      </w:tr>
      <w:tr w:rsidR="004C2214" w:rsidRPr="00765DAD" w:rsidTr="000A40BA">
        <w:trPr>
          <w:trHeight w:val="255"/>
        </w:trPr>
        <w:tc>
          <w:tcPr>
            <w:tcW w:w="1531" w:type="dxa"/>
            <w:hideMark/>
          </w:tcPr>
          <w:p w:rsidR="004C2214" w:rsidRPr="00765DAD" w:rsidRDefault="004C2214" w:rsidP="004C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Б1.О.08.06</w:t>
            </w:r>
          </w:p>
        </w:tc>
        <w:tc>
          <w:tcPr>
            <w:tcW w:w="2127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6520" w:type="dxa"/>
          </w:tcPr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Государство в условиях цифровизации экономики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и функции государства в условиях цифровой экономики. Понятие цифровой трансформации и цифровизации экономики. Модели цифрового государственного управления. Государственные стратегии цифровизации экономики и социальной сферы. Государственные стратегии цифровизации.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Правовые основы использования информационно-коммуникационных технологий в государственном управлении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Правовая информатизация: понятие и направления внедрения. Нормативно-правовая база внедрения информационно-коммуникационных технологий в государственное управление и обеспечения их функционирования. Принципы использования информационно-коммуникационные технологии в государственном управлении. Открытые и закрытые системы. Защита информации. Обработка информационно-коммуникационными технологиями информации ограниченного доступа. Требования к системам относительно обработки персональных данных.Формы взаимодействия конечных пользователей с государственными информационными системами. Требования к технологическим, программным и лингвистическим средствам ИКТ государственного управления.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Использование информационных технологий для решения задач государственного управления 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Государственная информационная система «Управление». Единый портал государственных услуг: «Электронное правительство». Использование ИКТ для обеспечения доступа к информации о деятельности органов государственной власти и органов местного самоуправления. Официальные сайты органов власти. Единая система межведомственного взаимодействия.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доступа к правовой информации:«Официальный интернет-портал правовой информации». Этапы зрелости государственных цифровых услуг, способы цифровой идентификации заявителя,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проактивные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услуги и исполнение жизненных ситуаций, способы реинжиниринга государственных административных процессов, административные регламенты, каналы предоставления услуг.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Глобальное сетевое управление посредством сети Интернет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правила деятельности сетевых организаций. Государство как сетевая организация. Глобальное сетевое управление: понятие и особенности. Нормативные основы глобального сетевого управления. Основные направления развития глобального сетевого управления. Возможности глобального сетевого управления и управления посредством сети «Интернет» в публично-правовой сфере.  Технологический потенциал сетей и сетевых технологий для управления: бюджетной, налоговой, банковской пенсионной, миграционной и других сфер.</w:t>
            </w:r>
          </w:p>
        </w:tc>
      </w:tr>
      <w:tr w:rsidR="004C2214" w:rsidRPr="00765DAD" w:rsidTr="000A40BA">
        <w:trPr>
          <w:trHeight w:val="255"/>
        </w:trPr>
        <w:tc>
          <w:tcPr>
            <w:tcW w:w="1531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Б1.О.08.07</w:t>
            </w:r>
          </w:p>
        </w:tc>
        <w:tc>
          <w:tcPr>
            <w:tcW w:w="2127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6520" w:type="dxa"/>
          </w:tcPr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Общая характеристика финансов. К</w:t>
            </w:r>
            <w:r w:rsidR="00BF47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редит, его сущность и функции.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Финансово-кредитная система. Банковская система. Финансы предприятий и организаций как основа формирования муниципальных финансов. Управление государственными финансами. Бюджетное устройство и бюджетная система, межбюджетные отношения. Федеральный бюджет. Бюджеты субъектов РФ. Сущность и функции муниципальных финансов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Государственный финансовый контроль.</w:t>
            </w:r>
          </w:p>
        </w:tc>
      </w:tr>
      <w:tr w:rsidR="004C2214" w:rsidRPr="00765DAD" w:rsidTr="000A40BA">
        <w:trPr>
          <w:trHeight w:val="255"/>
        </w:trPr>
        <w:tc>
          <w:tcPr>
            <w:tcW w:w="1531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Б1.О.08.08</w:t>
            </w:r>
          </w:p>
        </w:tc>
        <w:tc>
          <w:tcPr>
            <w:tcW w:w="2127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и экономическая  политика</w:t>
            </w:r>
          </w:p>
        </w:tc>
        <w:tc>
          <w:tcPr>
            <w:tcW w:w="6520" w:type="dxa"/>
          </w:tcPr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основы и методические аспекты формирования и реализации государственной политики в системе управления государством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профессионального знания и практической государственной деятельности, основные категории и понятия в сфере государственной политики и управления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высших должностных лиц и институтов в формировании государственной политики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механизмы и технологии формирования (проектирования) и реализации государственной политики. Государственное управление успешностью страны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проектирования государственной политики и ее реализации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Типология государственных политик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Реализация, мониторинг и оценивание государственной политики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Общегосударственные государственные политики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блок государственных политик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Социально-экономический и гуманитарный блок государственных политик</w:t>
            </w:r>
          </w:p>
        </w:tc>
      </w:tr>
      <w:tr w:rsidR="004C2214" w:rsidRPr="00765DAD" w:rsidTr="000A40BA">
        <w:trPr>
          <w:trHeight w:val="255"/>
        </w:trPr>
        <w:tc>
          <w:tcPr>
            <w:tcW w:w="1531" w:type="dxa"/>
            <w:hideMark/>
          </w:tcPr>
          <w:p w:rsidR="004C2214" w:rsidRPr="00765DAD" w:rsidRDefault="004C2214" w:rsidP="004C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Б1.О.08.09</w:t>
            </w:r>
          </w:p>
        </w:tc>
        <w:tc>
          <w:tcPr>
            <w:tcW w:w="2127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стратегическое планирование и управление</w:t>
            </w:r>
          </w:p>
        </w:tc>
        <w:tc>
          <w:tcPr>
            <w:tcW w:w="6520" w:type="dxa"/>
          </w:tcPr>
          <w:p w:rsidR="004C2214" w:rsidRDefault="004C2214" w:rsidP="004C2214">
            <w:pPr>
              <w:pStyle w:val="aa"/>
              <w:tabs>
                <w:tab w:val="left" w:pos="0"/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Становление и развитие стратегического управления</w:t>
            </w:r>
          </w:p>
          <w:p w:rsidR="004C2214" w:rsidRDefault="004C2214" w:rsidP="004C2214">
            <w:pPr>
              <w:tabs>
                <w:tab w:val="left" w:pos="0"/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Предпосылки возникновения стратегического управления. Этапы развития стратегического планирования и управления. Зарубежный и отечественный опыт стратегического планирования.</w:t>
            </w:r>
          </w:p>
          <w:p w:rsidR="004C2214" w:rsidRDefault="004C2214" w:rsidP="004C2214">
            <w:pPr>
              <w:pStyle w:val="aa"/>
              <w:tabs>
                <w:tab w:val="left" w:pos="0"/>
                <w:tab w:val="left" w:pos="329"/>
              </w:tabs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Процесс стратегического управления</w:t>
            </w:r>
          </w:p>
          <w:p w:rsidR="004C2214" w:rsidRDefault="004C2214" w:rsidP="004C2214">
            <w:pPr>
              <w:pStyle w:val="aa"/>
              <w:tabs>
                <w:tab w:val="left" w:pos="0"/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Этапы и содержание процесса стратегического управления. Методы прогнозирования и планирования. </w:t>
            </w:r>
          </w:p>
          <w:p w:rsidR="004C2214" w:rsidRDefault="004C2214" w:rsidP="004C2214">
            <w:pPr>
              <w:pStyle w:val="aa"/>
              <w:tabs>
                <w:tab w:val="left" w:pos="0"/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Разработка стратеги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</w:p>
          <w:p w:rsidR="004C2214" w:rsidRDefault="004C2214" w:rsidP="004C2214">
            <w:pPr>
              <w:pStyle w:val="aa"/>
              <w:tabs>
                <w:tab w:val="left" w:pos="0"/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Стратегический потенциал развития территории.</w:t>
            </w:r>
          </w:p>
          <w:p w:rsidR="004C2214" w:rsidRDefault="004C2214" w:rsidP="004C2214">
            <w:pPr>
              <w:tabs>
                <w:tab w:val="left" w:pos="0"/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Определение целей социально-экономического развития. Разработка концепции развития.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Прогнозирование и стратегическое планирование социально-экономического развития регионов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Прогнозирование как инструмент реализации социально-экономической политики на муниципальном 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программ и проектов социально-экономического развития регионов. Оценка эффективности государственных и муниципальных программ.</w:t>
            </w:r>
          </w:p>
          <w:p w:rsidR="004C2214" w:rsidRDefault="004C2214" w:rsidP="004C2214">
            <w:pPr>
              <w:tabs>
                <w:tab w:val="left" w:pos="0"/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Стратегическое планирование и управление развитием базовых отраслей национальной экономики</w:t>
            </w:r>
          </w:p>
          <w:p w:rsidR="004C2214" w:rsidRDefault="004C2214" w:rsidP="004C2214">
            <w:pPr>
              <w:pStyle w:val="aa"/>
              <w:tabs>
                <w:tab w:val="left" w:pos="0"/>
                <w:tab w:val="left" w:pos="329"/>
              </w:tabs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Стратегические направления развития отраслей промышленности. Стратегии инновационного развития экономики. Стратегическое планирование развития объектов социальной сферы. </w:t>
            </w:r>
          </w:p>
          <w:p w:rsidR="004C2214" w:rsidRDefault="004C2214" w:rsidP="004C22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Стратегический контроль</w:t>
            </w:r>
          </w:p>
          <w:p w:rsidR="004C2214" w:rsidRDefault="004C2214" w:rsidP="004C2214">
            <w:pPr>
              <w:tabs>
                <w:tab w:val="left" w:pos="46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Характеристики эффективного контроля.</w:t>
            </w:r>
          </w:p>
          <w:p w:rsidR="004C2214" w:rsidRDefault="004C2214" w:rsidP="004C2214">
            <w:pPr>
              <w:tabs>
                <w:tab w:val="left" w:pos="46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Общая схема процесса контроля.</w:t>
            </w:r>
          </w:p>
          <w:p w:rsidR="004C2214" w:rsidRDefault="004C2214" w:rsidP="004C2214">
            <w:pPr>
              <w:tabs>
                <w:tab w:val="left" w:pos="46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Цели стратегического контроля.</w:t>
            </w:r>
          </w:p>
          <w:p w:rsidR="004C2214" w:rsidRDefault="004C2214" w:rsidP="004C2214">
            <w:pPr>
              <w:tabs>
                <w:tab w:val="left" w:pos="46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эффективности реализации стратегии социально-экономического развития.</w:t>
            </w:r>
          </w:p>
        </w:tc>
      </w:tr>
      <w:tr w:rsidR="004C2214" w:rsidRPr="00765DAD" w:rsidTr="000A40BA">
        <w:trPr>
          <w:trHeight w:val="255"/>
        </w:trPr>
        <w:tc>
          <w:tcPr>
            <w:tcW w:w="1531" w:type="dxa"/>
            <w:hideMark/>
          </w:tcPr>
          <w:p w:rsidR="004C2214" w:rsidRPr="00765DAD" w:rsidRDefault="004C2214" w:rsidP="004C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Б1.О.08.10</w:t>
            </w:r>
          </w:p>
        </w:tc>
        <w:tc>
          <w:tcPr>
            <w:tcW w:w="2127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исполнение государственных решений</w:t>
            </w:r>
          </w:p>
        </w:tc>
        <w:tc>
          <w:tcPr>
            <w:tcW w:w="6520" w:type="dxa"/>
          </w:tcPr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Понятие, предмет и методологические основы теории принятия управленческих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Дефиниция понятия «теория принятия управленческих решений», определение её предмета, изложение методологических основ теории принятия управленческих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Государство как субъект принятия управленческих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Специфика государства как субъекта принятия решений. Власть и управление как специфические основы деятельности государства. Базовые характеристики государства как субъекта принятия решений. Объекты и субъекты принятия решений в </w:t>
            </w:r>
            <w:hyperlink r:id="rId6" w:tooltip="Государственное управление" w:history="1">
              <w:r>
                <w:rPr>
                  <w:rStyle w:val="a8"/>
                  <w:rFonts w:eastAsiaTheme="majorEastAsia"/>
                  <w:lang w:eastAsia="en-US"/>
                </w:rPr>
                <w:t>государственном управлении</w:t>
              </w:r>
            </w:hyperlink>
            <w:r>
              <w:rPr>
                <w:lang w:eastAsia="en-US"/>
              </w:rPr>
              <w:t>. Многоуровневый характер принятия государственных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Классификация управленческих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управленческих решений по причинам. Классификация управленческих решений по времени действия. Классификация управленческих решений по степени регламентации. Классификация управленческих решений по содержанию. Классификация управленческих решений по способу выработки.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Этапы принятия и исполнения государственных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этапы процесса принятия государственных решений. Цели и задачи подготовительного этапа. Процесс идентификации лица, принимающего решение в государственном управлении. Этап целеполагания. Этап разработки целей. Разработка и отбор альтернатив. Этап реализации и завершения процесса принятия государственных решений. Заключительный этап принятия </w:t>
            </w:r>
            <w:r>
              <w:rPr>
                <w:lang w:eastAsia="en-US"/>
              </w:rPr>
              <w:lastRenderedPageBreak/>
              <w:t>государственных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Формы разработки и принятия управленческих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документов, на основе которых принимаются управленческие решения и в которых фиксируются принятые решения: организационно-правовые, распорядительные, справочно-информационные. Учредительные документы организации. Нормативные и ненормативные </w:t>
            </w:r>
            <w:hyperlink r:id="rId7" w:tooltip="Правовые акты" w:history="1">
              <w:r>
                <w:rPr>
                  <w:rStyle w:val="a8"/>
                  <w:rFonts w:eastAsiaTheme="majorEastAsia"/>
                  <w:lang w:eastAsia="en-US"/>
                </w:rPr>
                <w:t>правовые акты</w:t>
              </w:r>
            </w:hyperlink>
            <w:r>
              <w:rPr>
                <w:lang w:eastAsia="en-US"/>
              </w:rPr>
              <w:t>. Коллегиальные и единоличные документы.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Механизмы принятия государственных решений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Процесс и механизм принятия государственных решений. Организационные аспекты разработки решений. Прогнозирование как технологический механизм принятия государственных решений. Риски в процессе принятия государственных решений. Механизмы процесса принятия государственных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Коммуникации в процессе принятия управленческих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Формулирование </w:t>
            </w:r>
            <w:hyperlink r:id="rId8" w:tooltip="Информационные бюллетени" w:history="1">
              <w:r>
                <w:rPr>
                  <w:rStyle w:val="a8"/>
                  <w:rFonts w:eastAsiaTheme="majorEastAsia"/>
                  <w:lang w:eastAsia="en-US"/>
                </w:rPr>
                <w:t>информационного сообщения</w:t>
              </w:r>
            </w:hyperlink>
            <w:r>
              <w:rPr>
                <w:lang w:eastAsia="en-US"/>
              </w:rPr>
              <w:t>. Передача информационного сообщения. Декодирование (интерпретация) полученного информационного сообщения. Обратная связь. Качество информации. Виды коммуникаций.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Организация и контроль исполнения государственных решений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Принципы реализации государственных решений. Согласование и продвижение государственных решений. Контроль и мониторинг при реализации государственных решений. Виды контроля. Эффективность и качество государственных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Человеческий фактор и принятие управленческих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Субъективная рациональность. Ограниченная рациональность. Эффект ореола. Эффект первого впечатления. Эффект новизны. Роль и задачи лидера государства.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Концепции принятия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Нормативная теория. Концепция ограниченной рациональности. Теория перспективы. Многокритериальные решения. Сочетание стратегий в процессе принятия управленческих решений.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Принятие решений в условиях неопределённости</w:t>
            </w:r>
            <w:r>
              <w:rPr>
                <w:lang w:eastAsia="en-US"/>
              </w:rPr>
              <w:t>.</w:t>
            </w:r>
          </w:p>
          <w:p w:rsidR="004C2214" w:rsidRDefault="004C2214" w:rsidP="004C2214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и классификация неопределённости. Понятие и виды риска. Управление рисками. Принятие управленческих решений в условиях неопределённости.</w:t>
            </w:r>
          </w:p>
        </w:tc>
      </w:tr>
      <w:tr w:rsidR="004C2214" w:rsidRPr="00765DAD" w:rsidTr="000A40BA">
        <w:trPr>
          <w:trHeight w:val="255"/>
        </w:trPr>
        <w:tc>
          <w:tcPr>
            <w:tcW w:w="1531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Б1.О.08.11</w:t>
            </w:r>
          </w:p>
        </w:tc>
        <w:tc>
          <w:tcPr>
            <w:tcW w:w="2127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Системно-аналитические технологии в государственном управлении</w:t>
            </w:r>
          </w:p>
        </w:tc>
        <w:tc>
          <w:tcPr>
            <w:tcW w:w="6520" w:type="dxa"/>
          </w:tcPr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понятия системного анализа. Проблема как основной объект прикладного системного анализа в государственном управлении. Управление системой как метод преобразования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проблемосодержащей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реальности (улучшающего воздействия). Технология системного анализа в профессиональной деятельности. Анализ и моделирование экономических и социально-экономических систем в государственном управлении.</w:t>
            </w:r>
          </w:p>
        </w:tc>
      </w:tr>
      <w:tr w:rsidR="002116C9" w:rsidRPr="00765DAD" w:rsidTr="000A40BA">
        <w:trPr>
          <w:trHeight w:val="255"/>
        </w:trPr>
        <w:tc>
          <w:tcPr>
            <w:tcW w:w="1531" w:type="dxa"/>
            <w:hideMark/>
          </w:tcPr>
          <w:p w:rsidR="002116C9" w:rsidRPr="00765DAD" w:rsidRDefault="002116C9" w:rsidP="00211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Б1.О.08.12</w:t>
            </w:r>
          </w:p>
        </w:tc>
        <w:tc>
          <w:tcPr>
            <w:tcW w:w="2127" w:type="dxa"/>
            <w:hideMark/>
          </w:tcPr>
          <w:p w:rsidR="002116C9" w:rsidRPr="00765DAD" w:rsidRDefault="002116C9" w:rsidP="00765D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Педагогика </w:t>
            </w: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высшей школы</w:t>
            </w:r>
          </w:p>
        </w:tc>
        <w:tc>
          <w:tcPr>
            <w:tcW w:w="6520" w:type="dxa"/>
          </w:tcPr>
          <w:p w:rsidR="002116C9" w:rsidRPr="00612CF6" w:rsidRDefault="00612CF6" w:rsidP="00612C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Тенденции развития высшего образования</w:t>
            </w:r>
            <w:r w:rsidRPr="00807A25">
              <w:rPr>
                <w:sz w:val="24"/>
                <w:szCs w:val="24"/>
              </w:rPr>
              <w:t xml:space="preserve">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государственной политики в области высшего образования.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 РФ «Об образовании». Закон РФ «О высшем и послевузовском профессиональном образовании». Государственный образовательный стандарт и образовательные программы. Понятие и сущность содержания образования. Нормативные документы, регламентирующие содержание образования. Образовательные организации высшего образования. Перспективы развития высшей школы в Российской Федерации</w:t>
            </w:r>
            <w:r w:rsidRPr="00807A25">
              <w:rPr>
                <w:sz w:val="24"/>
                <w:szCs w:val="24"/>
              </w:rPr>
              <w:t xml:space="preserve">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высшей школы</w:t>
            </w:r>
            <w:r w:rsidRPr="00807A25">
              <w:rPr>
                <w:sz w:val="24"/>
                <w:szCs w:val="24"/>
              </w:rPr>
              <w:t xml:space="preserve">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отрасль научного знания. Педагогические категории, обеспечивающие функционирование педагогического процесса. Высшее учебное заведение как педагогическая система. Цели и содержание обучения в высшей школе. Принципы обучения: и специфика их реализации в высшей школе. Процесс и стиль педагогического взаимодействия в высшей школе</w:t>
            </w:r>
          </w:p>
        </w:tc>
      </w:tr>
      <w:tr w:rsidR="004C2214" w:rsidRPr="00765DAD" w:rsidTr="000A40BA">
        <w:trPr>
          <w:trHeight w:val="255"/>
        </w:trPr>
        <w:tc>
          <w:tcPr>
            <w:tcW w:w="1531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Б1.О.08.13</w:t>
            </w:r>
          </w:p>
        </w:tc>
        <w:tc>
          <w:tcPr>
            <w:tcW w:w="2127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государственной и муниципальной службы</w:t>
            </w:r>
          </w:p>
        </w:tc>
        <w:tc>
          <w:tcPr>
            <w:tcW w:w="6520" w:type="dxa"/>
          </w:tcPr>
          <w:p w:rsidR="004C2214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Эволюция этических учений Теоретические основы морали как объекта этического знания. 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др.. Этические школы и их вклад в развитие этики.. Классификация этических ценностей. Разделы этики. Типы этических концепций. Моральное мировоззрение как базовая предпосылка профессиональной деятельности государственного/муниципального служащего. Мировоззрение: понятие, сущность, структура. Самосознание как основа морального мировоззрения. Сущность морального сознания.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Развитие и формирование профессионального самосознания.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Сходство и отличие профессионального самоопределение и профессионального самосознание.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Сущность, особенности и структура профессиональной  этики государственных/муниципальных служащих.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Роль права в формировании и развитии этики госслужбы. Особенности организации и функционирования госслужбы и влияние их на мораль госслужащих.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Нравственные принципы государственной и муниципальной службы.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Духовно-нравственный облик современной государственной службы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Основные нравственные принципы государственного и муниципального служащего.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Этико-правовые основы деятельности государственных и муниципальных служащих Федеральный закон № 79-ФЗ «О государственной гражданской службе Российской Федерации». Федеральным законом № 58-ФЗ «О системе государственной службы Российской Федерации».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Этические требования к государственному и муниципальному служащему.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Основные нравственные требования к личности госслужащего и основные факторы, влияющие на ранжирование данных требований. Требования к государственным и муниципальным служащим. Основные тенденции изменения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госслужбы и влияние этих процессов на мораль госслужащих.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Управленческая культура и этика служебных отношений на государственной и муниципальной службе.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Управленческая культура как основа служебной деятельности государственных служащих Этика делового общения «сверху-вниз». Этика делового общения «снизу-вверх». Этика делового общения «по горизонтали».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Деловой этикет государственного и муниципального служащего.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Общее понятие этикета. Основные функции этикета на государственной службе. Основные принципы этикета государственного и муниципального служащего.</w:t>
            </w:r>
          </w:p>
        </w:tc>
      </w:tr>
      <w:tr w:rsidR="004C2214" w:rsidRPr="00765DAD" w:rsidTr="000A40BA">
        <w:trPr>
          <w:trHeight w:val="255"/>
        </w:trPr>
        <w:tc>
          <w:tcPr>
            <w:tcW w:w="1531" w:type="dxa"/>
            <w:hideMark/>
          </w:tcPr>
          <w:p w:rsidR="004C2214" w:rsidRPr="00765DAD" w:rsidRDefault="004C2214" w:rsidP="004C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Б1.О.08.14</w:t>
            </w:r>
          </w:p>
        </w:tc>
        <w:tc>
          <w:tcPr>
            <w:tcW w:w="2127" w:type="dxa"/>
            <w:hideMark/>
          </w:tcPr>
          <w:p w:rsidR="004C2214" w:rsidRPr="00765DAD" w:rsidRDefault="004C2214" w:rsidP="004C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Контрольно-надзорная деятельность в государственном управлении</w:t>
            </w:r>
          </w:p>
        </w:tc>
        <w:tc>
          <w:tcPr>
            <w:tcW w:w="6520" w:type="dxa"/>
          </w:tcPr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становления и развития государственного контроля в России. Основы государственного и управленческого контроля в РФ. Нормативно-правовое регулирование контрольно-надзорной деятельности в России. Система органов государственного и муниципального контроля в Российской Федерации. Надзор и надзорная деятельность в Российской Федерации. Проблемы эффективности государственного контроля. Оценка регулирующего воздействия в РФ. Основные направления противодействия коррупции. Антикоррупционная экспертиза нормативных правовых актов в РФ. Организация общественного контроля за деятельностью органов власти и управления в РФ.</w:t>
            </w:r>
          </w:p>
        </w:tc>
      </w:tr>
      <w:tr w:rsidR="002116C9" w:rsidRPr="00765DAD" w:rsidTr="000A40BA">
        <w:trPr>
          <w:trHeight w:val="330"/>
        </w:trPr>
        <w:tc>
          <w:tcPr>
            <w:tcW w:w="10178" w:type="dxa"/>
            <w:gridSpan w:val="3"/>
            <w:hideMark/>
          </w:tcPr>
          <w:p w:rsidR="002116C9" w:rsidRPr="00765DAD" w:rsidRDefault="002116C9" w:rsidP="0076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К.М.Комплексные модули</w:t>
            </w:r>
          </w:p>
        </w:tc>
      </w:tr>
      <w:tr w:rsidR="00B06FE2" w:rsidRPr="00765DAD" w:rsidTr="000A40BA">
        <w:trPr>
          <w:trHeight w:val="330"/>
        </w:trPr>
        <w:tc>
          <w:tcPr>
            <w:tcW w:w="10178" w:type="dxa"/>
            <w:gridSpan w:val="3"/>
            <w:hideMark/>
          </w:tcPr>
          <w:p w:rsidR="00B06FE2" w:rsidRPr="00765DAD" w:rsidRDefault="002116C9" w:rsidP="0076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К.М.01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"Нормативно-правовое регулирование и регистрация нормативных правовых актов федеральных органов исполнительной власти и иных органов (организаций)"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регулирование государственного и муниципального управления</w:t>
            </w:r>
          </w:p>
        </w:tc>
        <w:tc>
          <w:tcPr>
            <w:tcW w:w="6520" w:type="dxa"/>
          </w:tcPr>
          <w:p w:rsidR="00B06FE2" w:rsidRPr="00765DAD" w:rsidRDefault="004C2214" w:rsidP="00765D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предмет, принципы, методы, источники и субъекты правового обеспечения государственного и муниципального управления. Административно-правовой статус государственного служащего. Административно-правовой статус органов исполнительной власти и исполнительных органов местного самоуправления: вопросы формирования и реализации. Правовое регулирование государственной и муниципальной службы. Правовое регулирование информационного обеспечения коммуникаций в системе государственного и муниципального управления.</w:t>
            </w:r>
          </w:p>
        </w:tc>
      </w:tr>
      <w:tr w:rsidR="00B06FE2" w:rsidRPr="00765DAD" w:rsidTr="00DD2263">
        <w:trPr>
          <w:trHeight w:val="1557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техника</w:t>
            </w:r>
          </w:p>
        </w:tc>
        <w:tc>
          <w:tcPr>
            <w:tcW w:w="6520" w:type="dxa"/>
          </w:tcPr>
          <w:p w:rsidR="00B06FE2" w:rsidRPr="00765DAD" w:rsidRDefault="004C2214" w:rsidP="00765D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техника в системе юридического знания. Понятие юридической техники. Юридический документ. Содержание юридической техники. Правотворческая техника. Техника систематизации и токования правовых актов.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юридических документов в государственном и муниципальном управлении</w:t>
            </w:r>
          </w:p>
        </w:tc>
        <w:tc>
          <w:tcPr>
            <w:tcW w:w="6520" w:type="dxa"/>
          </w:tcPr>
          <w:p w:rsidR="00B06FE2" w:rsidRPr="00765DAD" w:rsidRDefault="004C2214" w:rsidP="009D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делопроизводства в государственном и муниципальном управлении. Роль юридической службы в формировании правовых основ деятельности органов государственной власти. Организация работы с документами в органах государственной власти. Нормативно-правовая основа документирования управленческой деятельности. Локальные нормативные и организационно- распорядительные документы органов власти. Формуляр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 и его составные части.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К.М.01.04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регулирующего воздействия проектов и экспертиза нормативно-правовых актов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06FE2" w:rsidRPr="00765DAD" w:rsidRDefault="008719B5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сущность и виды правовой экспертизы.  Оценка регулирующего воздействия проектов нормативных правовых актов. Юридическая экспертиза нормативно- правовых актов. Субъекты юридической экспертизы (в интерактивных формах). Методика проведения экспертизы нормативно-правовых актов и проектов нормативных правовых актов. Экспертиза нормативно-правовых актов в рамках конституционного судопроизводства. Экспертиза нормативно-правовых актов в целях выявлений в них положений, затрудняющих ведение предпринимательской и инвестиционной деятельности. Антикоррупционная экспертиза нормативно- правовых актов и проектов нормативно-правовых актов. Субъекты антикоррупционной экспертизы (в интерактивных формах)</w:t>
            </w:r>
          </w:p>
        </w:tc>
      </w:tr>
      <w:tr w:rsidR="002116C9" w:rsidRPr="00765DAD" w:rsidTr="000A40BA">
        <w:trPr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C9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К.М.01.05(П)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C9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(профессиональная по профилю деятельности 1)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C2214" w:rsidRDefault="004C2214" w:rsidP="004C2214">
            <w:pPr>
              <w:pStyle w:val="ad"/>
              <w:jc w:val="both"/>
              <w:outlineLvl w:val="9"/>
              <w:rPr>
                <w:rFonts w:ascii="Times New Roman" w:hAnsi="Times New Roman"/>
                <w:b w:val="0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Роль и место производственной практики (профессиональной по профилю деятельности 1) в учебном процессе. </w:t>
            </w:r>
            <w:r>
              <w:rPr>
                <w:rFonts w:ascii="Times New Roman" w:hAnsi="Times New Roman"/>
                <w:b w:val="0"/>
                <w:bCs/>
                <w:sz w:val="24"/>
                <w:lang w:eastAsia="en-US"/>
              </w:rPr>
              <w:t xml:space="preserve">Формы и способы проведения 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производственной практики (профессиональной по профилю деятельности 1)</w:t>
            </w:r>
            <w:r>
              <w:rPr>
                <w:rFonts w:ascii="Times New Roman" w:hAnsi="Times New Roman"/>
                <w:b w:val="0"/>
                <w:bCs/>
                <w:sz w:val="24"/>
                <w:lang w:eastAsia="en-US"/>
              </w:rPr>
              <w:t xml:space="preserve">. Организация 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производственной практики (профессиональной по профилю деятельности 1)</w:t>
            </w:r>
            <w:r>
              <w:rPr>
                <w:rFonts w:ascii="Times New Roman" w:hAnsi="Times New Roman"/>
                <w:b w:val="0"/>
                <w:bCs/>
                <w:sz w:val="24"/>
                <w:lang w:eastAsia="en-US"/>
              </w:rPr>
              <w:t xml:space="preserve">. Содержание 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производственной практики (профессиональной по профилю деятельности 1). </w:t>
            </w:r>
            <w:bookmarkStart w:id="1" w:name="_Toc436907045"/>
            <w:r>
              <w:rPr>
                <w:rStyle w:val="ae"/>
                <w:sz w:val="24"/>
                <w:lang w:eastAsia="en-US"/>
              </w:rPr>
              <w:t>Т</w:t>
            </w:r>
            <w:bookmarkEnd w:id="1"/>
            <w:r>
              <w:rPr>
                <w:rStyle w:val="ae"/>
                <w:sz w:val="24"/>
                <w:lang w:eastAsia="en-US"/>
              </w:rPr>
              <w:t xml:space="preserve">ребования к отчету по 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производственной практике (профессиональной по профилю деятельности 1). </w:t>
            </w:r>
          </w:p>
          <w:p w:rsidR="002116C9" w:rsidRPr="00765DAD" w:rsidRDefault="002116C9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FE2" w:rsidRPr="00765DAD" w:rsidTr="000A40BA">
        <w:trPr>
          <w:trHeight w:val="202"/>
        </w:trPr>
        <w:tc>
          <w:tcPr>
            <w:tcW w:w="10178" w:type="dxa"/>
            <w:gridSpan w:val="3"/>
            <w:hideMark/>
          </w:tcPr>
          <w:p w:rsidR="00B06FE2" w:rsidRPr="00765DAD" w:rsidRDefault="002116C9" w:rsidP="00765D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К.М.02</w:t>
            </w:r>
            <w:r w:rsid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6C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"Деятельность в сфере правовой помощи и взаимодействия с судебной системой"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6520" w:type="dxa"/>
          </w:tcPr>
          <w:p w:rsidR="00B06FE2" w:rsidRPr="00765DAD" w:rsidRDefault="004C2214" w:rsidP="00765DAD">
            <w:pPr>
              <w:tabs>
                <w:tab w:val="left" w:pos="0"/>
                <w:tab w:val="left" w:pos="41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законодательство Российской Федерации. Гражданско-правовые отношения. Сделки в гражданском праве. Право собственности и другие вещные права. Общие положения договора. Заключение, изменение и прекращение договора. Обязательства в гражданском праве. Страхование. Гражданско-правовая ответственность.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9D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Судебно-экспертная деятельность в Российской Федерации</w:t>
            </w:r>
          </w:p>
        </w:tc>
        <w:tc>
          <w:tcPr>
            <w:tcW w:w="6520" w:type="dxa"/>
          </w:tcPr>
          <w:p w:rsidR="00B06FE2" w:rsidRPr="00765DAD" w:rsidRDefault="004C50CC" w:rsidP="00765D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Законодательные основы судебной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Система государственных и негосударственных экспертных учреждений в РФ. Понятие, предмет, объекты и задачи судебной экспертизы. Методология и методика судебной экспертизы. Классификация судебных экспертиз. Судебный эксперт, его правовой статус. Подготовка судебных экспертов. Назначение и проведение судебной экспертизы. Заключение эксперта</w:t>
            </w:r>
            <w:r w:rsidR="00583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Особенности отдельных видов судебной экспертизы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Адвокатура и адвокатская деятельность в Российской Федерации</w:t>
            </w:r>
          </w:p>
        </w:tc>
        <w:tc>
          <w:tcPr>
            <w:tcW w:w="6520" w:type="dxa"/>
          </w:tcPr>
          <w:p w:rsidR="00B06FE2" w:rsidRPr="00765DAD" w:rsidRDefault="00583B31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адвокатуры и адвокатской деятельности. Правовые и организационные основы деятельности адвокатуры</w:t>
            </w:r>
            <w:r w:rsidR="0094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 адвокатуры. Статус адвокатских образований. Виды адвокатской деятельности. Деятельность адвоката в уголовном судопроизводстве. Деятельность адвоката в гражданском и арбитражном судопроизводствах. Иные направления деятельности адвоката.</w:t>
            </w:r>
          </w:p>
        </w:tc>
      </w:tr>
      <w:tr w:rsidR="00B06FE2" w:rsidRPr="00765DAD" w:rsidTr="000A40BA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</w:t>
            </w: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регулирование государственной регистрации актов гражданского состояния</w:t>
            </w:r>
          </w:p>
        </w:tc>
        <w:tc>
          <w:tcPr>
            <w:tcW w:w="6520" w:type="dxa"/>
          </w:tcPr>
          <w:p w:rsidR="00B06FE2" w:rsidRPr="00765DAD" w:rsidRDefault="009427A1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Понятие, содержание и виды гражданских правоотношений.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Граждане (физические лица) как субъекты гражданских правоотношений. Акты гражданского состояния. Государственная регистрация заключения брака. Государственная регистрация расторжения брака. Государственная регистрация рождения, установления отцовства, усыновления (удочерения).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К.М.02.05(П)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(профессиональная по профилю деятельности 2)</w:t>
            </w:r>
          </w:p>
        </w:tc>
        <w:tc>
          <w:tcPr>
            <w:tcW w:w="6520" w:type="dxa"/>
            <w:vAlign w:val="center"/>
          </w:tcPr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Производственная практика (профессиональная по профилю деятельности 2) 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проводится в соответствии с учебным планом и календарным учебным графиком.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Практическая подготовка направлена на закрепление и углубление теоретических знаний по модулю «Управление государственными закупками и контрактами». Производственная практика направлена на систематизацию знаний, освоение умений и навыков, развитие у обучающихся личностных качеств, а также формирование компетенций, способствующих успешной деятельности по профилю подготовки. </w:t>
            </w:r>
          </w:p>
          <w:p w:rsidR="00B06FE2" w:rsidRPr="00765DAD" w:rsidRDefault="00B06FE2" w:rsidP="00765D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91E" w:rsidRPr="00765DAD" w:rsidTr="009C499F">
        <w:trPr>
          <w:trHeight w:val="330"/>
        </w:trPr>
        <w:tc>
          <w:tcPr>
            <w:tcW w:w="10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91E" w:rsidRPr="00765DAD" w:rsidRDefault="002A091E" w:rsidP="009D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К.М.02.ДВ.01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дисциплины (модули)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К.М.02.ДВ.01.01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грамотность и правосознание граждан Российской Федерации</w:t>
            </w:r>
          </w:p>
        </w:tc>
        <w:tc>
          <w:tcPr>
            <w:tcW w:w="6520" w:type="dxa"/>
          </w:tcPr>
          <w:p w:rsidR="00B06FE2" w:rsidRPr="00765DAD" w:rsidRDefault="009427A1" w:rsidP="00765D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развития правовой культуры. Понятие правосознания: сущностная характеристика. Правовое воспитание. Правовая культура-вид человеческой культуры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правоорганизованном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обществе. Понятие и виды нормы права; норма права в системе нормативного регулирования поведения людей. Современные системы социальных норм и проблема соотношения юридической и иных составляющих правовой культуры.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К.М.02.ДВ.01.02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2A091E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помощь и правовое просвещение в Российской Федерации</w:t>
            </w:r>
          </w:p>
        </w:tc>
        <w:tc>
          <w:tcPr>
            <w:tcW w:w="6520" w:type="dxa"/>
            <w:vAlign w:val="center"/>
          </w:tcPr>
          <w:p w:rsidR="00B06FE2" w:rsidRPr="00765DAD" w:rsidRDefault="00B06FE2" w:rsidP="00765DAD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DAD">
              <w:rPr>
                <w:sz w:val="24"/>
                <w:szCs w:val="24"/>
              </w:rPr>
              <w:t xml:space="preserve"> </w:t>
            </w:r>
            <w:r w:rsidR="009427A1">
              <w:rPr>
                <w:color w:val="000000"/>
                <w:sz w:val="24"/>
                <w:szCs w:val="24"/>
              </w:rPr>
              <w:t>Понятие и система оказания юридической помощи населению. Нормативно-правовое регулирование оказания юридической помощи населению. Субъекты, имеющие право на бесплатную юридическую помощь. Профессиональные навыки работы с посетителями юридической клиники. Особенности оказания юридической помощи населению по отдельным отраслям права.</w:t>
            </w:r>
          </w:p>
        </w:tc>
      </w:tr>
      <w:tr w:rsidR="002A091E" w:rsidRPr="002A091E" w:rsidTr="00871C6B">
        <w:trPr>
          <w:trHeight w:val="330"/>
        </w:trPr>
        <w:tc>
          <w:tcPr>
            <w:tcW w:w="10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91E" w:rsidRPr="002A091E" w:rsidRDefault="002A091E" w:rsidP="00765DAD">
            <w:pPr>
              <w:pStyle w:val="a4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A091E">
              <w:rPr>
                <w:rFonts w:ascii="Times New Roman" w:hAnsi="Times New Roman" w:cs="Times New Roman"/>
                <w:b/>
              </w:rPr>
              <w:t>К.М.03 Модуль "Государственное управление в сфере международного права и сотрудничества"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  <w:tc>
          <w:tcPr>
            <w:tcW w:w="6520" w:type="dxa"/>
          </w:tcPr>
          <w:p w:rsidR="00B06FE2" w:rsidRPr="00765DAD" w:rsidRDefault="009427A1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содержание таможенного права. Таможенно-правовая терминология. Правовые основы таможенного дела в Российской Федерации. Таможенный контроль. Таможенные операции. Правовые основы (принципы) применения таможенных процедур. Выпуск для внутреннего потребления Экспорт. Таможенный транзит. Свободная таможенная зона. Свободный склад. Специальная таможенная процедура.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6520" w:type="dxa"/>
          </w:tcPr>
          <w:p w:rsidR="006E1B51" w:rsidRPr="00765DAD" w:rsidRDefault="009427A1" w:rsidP="00765DAD">
            <w:pPr>
              <w:pStyle w:val="aa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 в системе международных отношений. Нормы, источники и принципы международного права. Соотношение международного и внутригосударственного права. Мирные средства разрешения споров. Право международных договоров. Дипломатическое и консульское право. Международная защита прав человека</w:t>
            </w:r>
          </w:p>
        </w:tc>
      </w:tr>
      <w:tr w:rsidR="002A091E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1E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1E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аспекты </w:t>
            </w: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антимонопольной политики государства</w:t>
            </w:r>
          </w:p>
        </w:tc>
        <w:tc>
          <w:tcPr>
            <w:tcW w:w="6520" w:type="dxa"/>
          </w:tcPr>
          <w:p w:rsidR="002A091E" w:rsidRPr="009427A1" w:rsidRDefault="009427A1" w:rsidP="009427A1">
            <w:pPr>
              <w:pStyle w:val="aa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Антимонопольное право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Административно-правовые аспекты применения мер юридической ответственности и иных мер принуждения за совершение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действий. Рынок как экономико-правовая категория и его структуры для целей антимонопольного регулирования. Структура и компетенция антимонопольного органа России: общая характеристика. Антимонопольный контроль в отдельных сферах деятельности. Ответственность за нарушения антимонопольного законодательства.</w:t>
            </w:r>
          </w:p>
        </w:tc>
      </w:tr>
      <w:tr w:rsidR="002A091E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1E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К.М.03.05(П)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1E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(аналитическая практика)</w:t>
            </w:r>
          </w:p>
        </w:tc>
        <w:tc>
          <w:tcPr>
            <w:tcW w:w="6520" w:type="dxa"/>
          </w:tcPr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Производственная практика (аналитическая практика) проводится в соответствии с учебным планом и календарным учебным графиком.</w:t>
            </w:r>
          </w:p>
          <w:p w:rsidR="004C2214" w:rsidRDefault="004C2214" w:rsidP="004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Практическая подготовка направлена на закрепление и углубление теоретических знаний по модулю «Общеорганизационная подготовка проектов государственно-частного партнерства». Производственная практика (аналитическая практика) направлена на систематизацию знаний, освоение умений и навыков, развитие у обучающихся личностных качеств, а также формирование компетенций, способствующих успешной деятельности по профилю подготовки. </w:t>
            </w:r>
          </w:p>
          <w:p w:rsidR="002A091E" w:rsidRPr="00765DAD" w:rsidRDefault="002A091E" w:rsidP="00765DAD">
            <w:pPr>
              <w:pStyle w:val="aa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91E" w:rsidRPr="00765DAD" w:rsidTr="00B41CAB">
        <w:trPr>
          <w:trHeight w:val="330"/>
        </w:trPr>
        <w:tc>
          <w:tcPr>
            <w:tcW w:w="10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91E" w:rsidRPr="002A091E" w:rsidRDefault="002A091E" w:rsidP="00765DAD">
            <w:pPr>
              <w:pStyle w:val="aa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К.М.03.ДВ.01 Элективные дисциплины (модули)</w:t>
            </w:r>
          </w:p>
        </w:tc>
      </w:tr>
      <w:tr w:rsidR="002A091E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1E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К.М.03.ДВ.01.01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1E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технического регулирования и стандартизация в Российской Федерации</w:t>
            </w:r>
          </w:p>
        </w:tc>
        <w:tc>
          <w:tcPr>
            <w:tcW w:w="6520" w:type="dxa"/>
          </w:tcPr>
          <w:p w:rsidR="002A091E" w:rsidRPr="00765DAD" w:rsidRDefault="009427A1" w:rsidP="00765DAD">
            <w:pPr>
              <w:pStyle w:val="aa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технического регулирования. Техническое регулирование: понятие, принципы. Деятельность по стандартизации в РФ. Экономическая и правовая база стандартизации. Стандартизация в различных сферах</w:t>
            </w:r>
          </w:p>
        </w:tc>
      </w:tr>
      <w:tr w:rsidR="002A091E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1E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К.М.03.ДВ.01.02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1E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 в зарубежных странах</w:t>
            </w:r>
          </w:p>
        </w:tc>
        <w:tc>
          <w:tcPr>
            <w:tcW w:w="6520" w:type="dxa"/>
          </w:tcPr>
          <w:p w:rsidR="002A091E" w:rsidRPr="00765DAD" w:rsidRDefault="009427A1" w:rsidP="00765DAD">
            <w:pPr>
              <w:pStyle w:val="aa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Межгосударственная стандартизация. Международные организации по стандартизации. Разработка международных стандартов ИСО и МЭК. Стандартизация в европейском сообществе. Основы стандартизации документации и управления документами. Основное содержание международных и зарубежных стандартов в сфере управления документами</w:t>
            </w:r>
          </w:p>
        </w:tc>
      </w:tr>
      <w:tr w:rsidR="00B06FE2" w:rsidRPr="00765DAD" w:rsidTr="000A40BA">
        <w:trPr>
          <w:trHeight w:val="255"/>
        </w:trPr>
        <w:tc>
          <w:tcPr>
            <w:tcW w:w="10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2A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"Деятельность в сфере экономического законодательства"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9D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6520" w:type="dxa"/>
          </w:tcPr>
          <w:p w:rsidR="00B06FE2" w:rsidRPr="00765DAD" w:rsidRDefault="009427A1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Российское предпринимательское право. Источники Российского предпринимательского права. Субъекты Российского предпринимательского права. Правовой режим имущества хозяйствующих субъектов. Правовое регулирование бухгалтерского учета и отчетности. Предпринимательский договор. Государственное воздействие на предпринимательскую деятельность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Антикризисное государственное управление</w:t>
            </w:r>
          </w:p>
        </w:tc>
        <w:tc>
          <w:tcPr>
            <w:tcW w:w="6520" w:type="dxa"/>
          </w:tcPr>
          <w:p w:rsidR="00B06FE2" w:rsidRPr="00765DAD" w:rsidRDefault="008719B5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 управление и антикризисное 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7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государства в регулировании экономикой в кризисных ситуациях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7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Государственные органы, осуществляющие антикризисное регулирование Диагностика кризисного состояния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7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Антикризисная стратегия и территориальные программы антикризисного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7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Антикризисное управление и антикризисное 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7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государства в регулировании экономикой в кризисных ситуациях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7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Государственные органы, осуществляющие антикризисное 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7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Диагностика кризисного </w:t>
            </w:r>
            <w:r w:rsidRPr="0067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7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Антикризисная стратегия и территориальные программы антикризисного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2A091E" w:rsidP="009D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К.М.04.03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6520" w:type="dxa"/>
          </w:tcPr>
          <w:p w:rsidR="00B06FE2" w:rsidRPr="00765DAD" w:rsidRDefault="009427A1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воздействие на предпринимательскую деятельность. Финансовая деятельность государства и муниципальных образований. Бюджетное право в системе финансового права. Правовое регулирование государственных и муниципальных расходов. Правовое регулирование государственного и муниципального кредита, валютных отношений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К.М.04.04(П)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(профессиональная по профилю деятельности 3)</w:t>
            </w:r>
          </w:p>
        </w:tc>
        <w:tc>
          <w:tcPr>
            <w:tcW w:w="6520" w:type="dxa"/>
          </w:tcPr>
          <w:p w:rsidR="004C2214" w:rsidRDefault="004C2214" w:rsidP="004C2214">
            <w:pPr>
              <w:pStyle w:val="ad"/>
              <w:jc w:val="both"/>
              <w:outlineLvl w:val="9"/>
              <w:rPr>
                <w:rFonts w:ascii="Times New Roman" w:hAnsi="Times New Roman"/>
                <w:b w:val="0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Роль и место производственной практики (профессиональной по профилю деятельности 3) в учебном процессе. </w:t>
            </w:r>
            <w:r>
              <w:rPr>
                <w:rFonts w:ascii="Times New Roman" w:hAnsi="Times New Roman"/>
                <w:b w:val="0"/>
                <w:bCs/>
                <w:sz w:val="24"/>
                <w:lang w:eastAsia="en-US"/>
              </w:rPr>
              <w:t xml:space="preserve">Формы и способы проведения 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производственной практики (профессиональной по профилю деятельности 3)</w:t>
            </w:r>
            <w:r>
              <w:rPr>
                <w:rFonts w:ascii="Times New Roman" w:hAnsi="Times New Roman"/>
                <w:b w:val="0"/>
                <w:bCs/>
                <w:sz w:val="24"/>
                <w:lang w:eastAsia="en-US"/>
              </w:rPr>
              <w:t xml:space="preserve">. Организация 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производственной практики (профессиональной по профилю деятельности 3)</w:t>
            </w:r>
            <w:r>
              <w:rPr>
                <w:rFonts w:ascii="Times New Roman" w:hAnsi="Times New Roman"/>
                <w:b w:val="0"/>
                <w:bCs/>
                <w:sz w:val="24"/>
                <w:lang w:eastAsia="en-US"/>
              </w:rPr>
              <w:t xml:space="preserve">. Содержание 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производственной практики (профессиональной по профилю деятельности 3). </w:t>
            </w:r>
            <w:r>
              <w:rPr>
                <w:rStyle w:val="ae"/>
                <w:sz w:val="24"/>
                <w:lang w:eastAsia="en-US"/>
              </w:rPr>
              <w:t xml:space="preserve">Требования к отчету по 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производственной практике (профессиональной по профилю деятельности 3). </w:t>
            </w:r>
          </w:p>
          <w:p w:rsidR="00B06FE2" w:rsidRPr="00765DAD" w:rsidRDefault="00B06FE2" w:rsidP="00765D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E2" w:rsidRPr="00765DAD" w:rsidTr="000A40BA">
        <w:trPr>
          <w:trHeight w:val="330"/>
        </w:trPr>
        <w:tc>
          <w:tcPr>
            <w:tcW w:w="10178" w:type="dxa"/>
            <w:gridSpan w:val="3"/>
            <w:hideMark/>
          </w:tcPr>
          <w:p w:rsidR="00B06FE2" w:rsidRPr="00765DAD" w:rsidRDefault="002A091E" w:rsidP="0076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К.М.04.ДВ.01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6FE2" w:rsidRPr="00765D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дисциплины (модули)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2A091E" w:rsidP="00DC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К.М.04.ДВ.01.01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Налогово-бюджетная политика государства</w:t>
            </w:r>
          </w:p>
        </w:tc>
        <w:tc>
          <w:tcPr>
            <w:tcW w:w="6520" w:type="dxa"/>
          </w:tcPr>
          <w:p w:rsidR="00B06FE2" w:rsidRPr="00765DAD" w:rsidRDefault="009427A1" w:rsidP="00765DAD">
            <w:pPr>
              <w:pStyle w:val="a4"/>
              <w:spacing w:before="57"/>
              <w:ind w:left="0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Бюджетно-налоговая политика как составляющая финансовой политики государства. Бюджетная стратегия и тактика. Модели и методы бюджетной и налоговой политики. Налоговая политика и механизм налогообложения. Бюджетно-налоговая политика и обеспечение платежеспособности государства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К.М.04.ДВ.01.02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2A091E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Социально-экономическая политика государства</w:t>
            </w:r>
          </w:p>
        </w:tc>
        <w:tc>
          <w:tcPr>
            <w:tcW w:w="6520" w:type="dxa"/>
          </w:tcPr>
          <w:p w:rsidR="00B06FE2" w:rsidRPr="00765DAD" w:rsidRDefault="009427A1" w:rsidP="00765DAD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как система. Общие вопросы теории управления социально-экономическими системами. Специфика сферы государственного и муниципального управления. Прогнозирование и его роль при составлении планов развития экономических систем. Государственное управление и регулирование социальными, экономическими системами. Направления государственной (публичной) политики. Устойчивое развитие социально- экономических систем: цели, задачи, проблемы, основные этапы формирования концепции</w:t>
            </w:r>
          </w:p>
        </w:tc>
      </w:tr>
      <w:tr w:rsidR="00B06FE2" w:rsidRPr="00765DAD" w:rsidTr="000A40BA">
        <w:trPr>
          <w:trHeight w:val="330"/>
        </w:trPr>
        <w:tc>
          <w:tcPr>
            <w:tcW w:w="10178" w:type="dxa"/>
            <w:gridSpan w:val="3"/>
          </w:tcPr>
          <w:p w:rsidR="00B06FE2" w:rsidRPr="00765DAD" w:rsidRDefault="00341D00" w:rsidP="0076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00">
              <w:rPr>
                <w:rFonts w:ascii="Times New Roman" w:hAnsi="Times New Roman" w:cs="Times New Roman"/>
                <w:sz w:val="24"/>
                <w:szCs w:val="24"/>
              </w:rPr>
              <w:t>Блок 2.Практика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</w:t>
            </w:r>
          </w:p>
        </w:tc>
      </w:tr>
      <w:tr w:rsidR="00B06FE2" w:rsidRPr="00765DAD" w:rsidTr="000A40BA">
        <w:trPr>
          <w:trHeight w:val="330"/>
        </w:trPr>
        <w:tc>
          <w:tcPr>
            <w:tcW w:w="10178" w:type="dxa"/>
            <w:gridSpan w:val="3"/>
          </w:tcPr>
          <w:p w:rsidR="00B06FE2" w:rsidRPr="00765DAD" w:rsidRDefault="00B06FE2" w:rsidP="00765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AD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341D00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00">
              <w:rPr>
                <w:rFonts w:ascii="Times New Roman" w:eastAsia="Times New Roman" w:hAnsi="Times New Roman" w:cs="Times New Roman"/>
                <w:sz w:val="24"/>
                <w:szCs w:val="24"/>
              </w:rPr>
              <w:t>Б2.О.01(У)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341D00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0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(научно-исследовательская практика)</w:t>
            </w:r>
          </w:p>
        </w:tc>
        <w:tc>
          <w:tcPr>
            <w:tcW w:w="6520" w:type="dxa"/>
          </w:tcPr>
          <w:p w:rsidR="004C2214" w:rsidRDefault="004C2214" w:rsidP="004C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Учебная практика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(научно-исследовательская практика)Б2.О.01(У)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относится к обязательной части Блок Б2 «Практики».</w:t>
            </w:r>
          </w:p>
          <w:p w:rsidR="00B06FE2" w:rsidRPr="00765DAD" w:rsidRDefault="004C2214" w:rsidP="004C22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практики - развитие у обучающихся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стремления к применению научных знаний в образовательной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Наработка теоретического материала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формулирования целей и задач научного исследования,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выбора и обоснования методики исследования, анализа, систематизации и обобщение потенциальных источников информации)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выпускной квалификационной работы по утвержденной тематике.</w:t>
            </w:r>
          </w:p>
        </w:tc>
      </w:tr>
      <w:tr w:rsidR="00341D00" w:rsidRPr="00765DAD" w:rsidTr="000A40BA">
        <w:trPr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00" w:rsidRPr="00765DAD" w:rsidRDefault="00341D00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Б2.О.02</w:t>
            </w:r>
            <w:proofErr w:type="spellEnd"/>
            <w:r w:rsidRPr="00341D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1D00"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341D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00" w:rsidRPr="00765DAD" w:rsidRDefault="00341D00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6520" w:type="dxa"/>
          </w:tcPr>
          <w:p w:rsidR="004C2214" w:rsidRDefault="004C2214" w:rsidP="004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Преддипломная практика направлена на подготовку основы выпускной квалификационной работы, являющейся обязательной частью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41D00" w:rsidRPr="00765DAD" w:rsidRDefault="00341D00" w:rsidP="00765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FE2" w:rsidRPr="00765DAD" w:rsidTr="000A40BA">
        <w:trPr>
          <w:trHeight w:val="330"/>
        </w:trPr>
        <w:tc>
          <w:tcPr>
            <w:tcW w:w="10178" w:type="dxa"/>
            <w:gridSpan w:val="3"/>
          </w:tcPr>
          <w:p w:rsidR="00B06FE2" w:rsidRPr="00765DAD" w:rsidRDefault="00B06FE2" w:rsidP="0076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AD">
              <w:rPr>
                <w:rFonts w:ascii="Times New Roman" w:hAnsi="Times New Roman" w:cs="Times New Roman"/>
                <w:sz w:val="24"/>
                <w:szCs w:val="24"/>
              </w:rPr>
              <w:t>Блок 3.Государственная итоговая аттестация</w:t>
            </w:r>
          </w:p>
        </w:tc>
      </w:tr>
      <w:tr w:rsidR="00B06FE2" w:rsidRPr="00765DAD" w:rsidTr="00DC0075">
        <w:trPr>
          <w:trHeight w:val="17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341D00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00">
              <w:rPr>
                <w:rFonts w:ascii="Times New Roman" w:eastAsia="Times New Roman" w:hAnsi="Times New Roman" w:cs="Times New Roman"/>
                <w:sz w:val="24"/>
                <w:szCs w:val="24"/>
              </w:rPr>
              <w:t>Б3.01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341D00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520" w:type="dxa"/>
          </w:tcPr>
          <w:p w:rsidR="004C2214" w:rsidRPr="00765DAD" w:rsidRDefault="00B06FE2" w:rsidP="00765DAD">
            <w:pPr>
              <w:pStyle w:val="Default"/>
              <w:jc w:val="both"/>
            </w:pPr>
            <w:r w:rsidRPr="00765DAD">
              <w:t xml:space="preserve"> </w:t>
            </w:r>
          </w:p>
          <w:p w:rsidR="004C2214" w:rsidRDefault="004C2214" w:rsidP="004C221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учебным планом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 «Государственная итоговая аттестация» входит в Блок 3 учебного плана «Государственная итоговая аттестация». </w:t>
            </w:r>
          </w:p>
          <w:p w:rsidR="004C2214" w:rsidRDefault="004C2214" w:rsidP="004C2214">
            <w:pPr>
              <w:pStyle w:val="Default"/>
              <w:jc w:val="both"/>
            </w:pPr>
            <w:r>
              <w:t>Выпускная квалификационная работа должна быть связана с исследованием актуальных проблем в сфере государственной гражданской и муниципальной службы в сфере государственного регулирования экономики</w:t>
            </w:r>
            <w:r>
              <w:rPr>
                <w:i/>
                <w:iCs/>
              </w:rPr>
              <w:t xml:space="preserve">. </w:t>
            </w:r>
            <w:r>
              <w:t xml:space="preserve">Выпускная квалификационная работа может иметь характер исследовательской работы или практической разработки в рамках профессиональной деятельности. </w:t>
            </w:r>
          </w:p>
          <w:p w:rsidR="00B06FE2" w:rsidRPr="00765DAD" w:rsidRDefault="004C2214" w:rsidP="004C2214">
            <w:pPr>
              <w:pStyle w:val="Default"/>
              <w:jc w:val="both"/>
            </w:pPr>
            <w:r>
              <w:t>Решением Ученого совета Академии государственный экзамен не включен в состав государственной итоговой аттестации.</w:t>
            </w:r>
          </w:p>
        </w:tc>
      </w:tr>
      <w:tr w:rsidR="00B06FE2" w:rsidRPr="00765DAD" w:rsidTr="000A40BA">
        <w:trPr>
          <w:trHeight w:val="330"/>
        </w:trPr>
        <w:tc>
          <w:tcPr>
            <w:tcW w:w="10178" w:type="dxa"/>
            <w:gridSpan w:val="3"/>
          </w:tcPr>
          <w:p w:rsidR="00B06FE2" w:rsidRPr="00765DAD" w:rsidRDefault="00B06FE2" w:rsidP="00765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DAD">
              <w:rPr>
                <w:rFonts w:ascii="Times New Roman" w:hAnsi="Times New Roman" w:cs="Times New Roman"/>
                <w:sz w:val="24"/>
                <w:szCs w:val="24"/>
              </w:rPr>
              <w:t>ФТД.Факультативные</w:t>
            </w:r>
            <w:proofErr w:type="spellEnd"/>
            <w:r w:rsidRPr="00765DA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341D00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00">
              <w:rPr>
                <w:rFonts w:ascii="Times New Roman" w:eastAsia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341D00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0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общественно-политических процессов в мире</w:t>
            </w:r>
          </w:p>
        </w:tc>
        <w:tc>
          <w:tcPr>
            <w:tcW w:w="6520" w:type="dxa"/>
          </w:tcPr>
          <w:p w:rsidR="00131C6A" w:rsidRDefault="00131C6A" w:rsidP="0013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 дисциплины «Современные тенденции общественно-политических процессов в мире». Теоретико-методологические основы анализа общественно-политического процесса.  Общие тенденции современного мирового развития и тенденции современного мирового политического процесса. Политические системы современности. Становление правового государства, формирование гражданского общества и развитие демократической политической системы. Политический плюрализм как объективная тенденция мирового политического процесса. Трансформация тоталитарных и авторитарных систем. Мировой политический процесс и гуманизация политики и политических отношений. Политическая структура современного мира на рубеже XX-XXI веков. Главные тенденции мирового развития и их влияние на изменение политической структуры мира. Прогнозирование и вероятные сценарии развития общественно-политических процессов в мире.</w:t>
            </w:r>
          </w:p>
          <w:p w:rsidR="00B06FE2" w:rsidRPr="00765DAD" w:rsidRDefault="00B06FE2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FE2" w:rsidRPr="00765DAD" w:rsidTr="000A40BA">
        <w:trPr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341D00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00">
              <w:rPr>
                <w:rFonts w:ascii="Times New Roman" w:eastAsia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2" w:rsidRPr="00765DAD" w:rsidRDefault="00341D00" w:rsidP="007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0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образовательной деятельности</w:t>
            </w:r>
          </w:p>
        </w:tc>
        <w:tc>
          <w:tcPr>
            <w:tcW w:w="6520" w:type="dxa"/>
          </w:tcPr>
          <w:p w:rsidR="00B06FE2" w:rsidRPr="00612CF6" w:rsidRDefault="00612CF6" w:rsidP="00765D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эффективности образовательной деятельности</w:t>
            </w:r>
            <w:r w:rsidRPr="00807A25">
              <w:rPr>
                <w:sz w:val="24"/>
                <w:szCs w:val="24"/>
              </w:rPr>
              <w:t xml:space="preserve">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образования в современном мире. Закономерные тенденции развития образования. Факторы, влияющие на устойчивое развитие муниципальных и региональных систем образования. Объекты внутренней и внешней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диагностики системы управления образованием. Методы исследований проблем образования. Исследования в области государственной и муниципальной образовательной политики и стратегии развития образования. Эффективность образовательной деятельности: понятие, характеристика</w:t>
            </w:r>
            <w:r w:rsidRPr="00807A25">
              <w:rPr>
                <w:sz w:val="24"/>
                <w:szCs w:val="24"/>
              </w:rPr>
              <w:t xml:space="preserve">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составляющие оценки качества образования</w:t>
            </w:r>
            <w:r w:rsidRPr="00807A25">
              <w:rPr>
                <w:sz w:val="24"/>
                <w:szCs w:val="24"/>
              </w:rPr>
              <w:t xml:space="preserve">.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проектирования  образовательной деятельности. Качество</w:t>
            </w:r>
            <w:r w:rsidRPr="00807A25">
              <w:rPr>
                <w:sz w:val="24"/>
                <w:szCs w:val="24"/>
              </w:rPr>
              <w:t xml:space="preserve"> </w:t>
            </w:r>
            <w:r w:rsidRPr="008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условий и ресурсного обеспечения образовательной деятельности. Качество организационной культуры в образовании. Критерии  исследовательской деятельности педагогов.  Качество результатов развития обучающихся. Стандарты оценки качества образования в России. Виды этических норм и правил при оценке качества образования</w:t>
            </w:r>
          </w:p>
        </w:tc>
      </w:tr>
    </w:tbl>
    <w:p w:rsidR="00CA5859" w:rsidRPr="00765DAD" w:rsidRDefault="00CA5859" w:rsidP="00765DAD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CA5859" w:rsidRPr="00765DAD" w:rsidSect="00695E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45A"/>
    <w:multiLevelType w:val="hybridMultilevel"/>
    <w:tmpl w:val="B204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26E4"/>
    <w:multiLevelType w:val="hybridMultilevel"/>
    <w:tmpl w:val="21A0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4134F"/>
    <w:multiLevelType w:val="hybridMultilevel"/>
    <w:tmpl w:val="1D9E77B2"/>
    <w:lvl w:ilvl="0" w:tplc="52ECA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7DA23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57259"/>
    <w:multiLevelType w:val="hybridMultilevel"/>
    <w:tmpl w:val="17C6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9BA"/>
    <w:multiLevelType w:val="hybridMultilevel"/>
    <w:tmpl w:val="FE94162A"/>
    <w:lvl w:ilvl="0" w:tplc="22626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52C23"/>
    <w:multiLevelType w:val="hybridMultilevel"/>
    <w:tmpl w:val="93744A6C"/>
    <w:lvl w:ilvl="0" w:tplc="22626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810AB"/>
    <w:multiLevelType w:val="hybridMultilevel"/>
    <w:tmpl w:val="59044A04"/>
    <w:lvl w:ilvl="0" w:tplc="D1DC8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045E5"/>
    <w:multiLevelType w:val="hybridMultilevel"/>
    <w:tmpl w:val="06E6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277A6"/>
    <w:multiLevelType w:val="multilevel"/>
    <w:tmpl w:val="CCB4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A2F9F"/>
    <w:multiLevelType w:val="hybridMultilevel"/>
    <w:tmpl w:val="CCBE40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7F33"/>
    <w:multiLevelType w:val="hybridMultilevel"/>
    <w:tmpl w:val="F1BEC9E6"/>
    <w:lvl w:ilvl="0" w:tplc="26AAD380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50E89"/>
    <w:multiLevelType w:val="hybridMultilevel"/>
    <w:tmpl w:val="9974A35A"/>
    <w:lvl w:ilvl="0" w:tplc="7C4AA88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E5E23"/>
    <w:multiLevelType w:val="hybridMultilevel"/>
    <w:tmpl w:val="416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0CC5"/>
    <w:multiLevelType w:val="hybridMultilevel"/>
    <w:tmpl w:val="2426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09AD"/>
    <w:rsid w:val="000149EC"/>
    <w:rsid w:val="00043754"/>
    <w:rsid w:val="0005019A"/>
    <w:rsid w:val="00056E6A"/>
    <w:rsid w:val="00084698"/>
    <w:rsid w:val="000A40BA"/>
    <w:rsid w:val="000B2F56"/>
    <w:rsid w:val="000B786E"/>
    <w:rsid w:val="000C2DCA"/>
    <w:rsid w:val="000D5E8C"/>
    <w:rsid w:val="000E2942"/>
    <w:rsid w:val="00131C6A"/>
    <w:rsid w:val="00137F68"/>
    <w:rsid w:val="00147BE9"/>
    <w:rsid w:val="00151ED8"/>
    <w:rsid w:val="0017177C"/>
    <w:rsid w:val="001B00A5"/>
    <w:rsid w:val="001B3920"/>
    <w:rsid w:val="001D0177"/>
    <w:rsid w:val="001E7B94"/>
    <w:rsid w:val="002116C9"/>
    <w:rsid w:val="00216FEF"/>
    <w:rsid w:val="00221E29"/>
    <w:rsid w:val="00224B12"/>
    <w:rsid w:val="002423AC"/>
    <w:rsid w:val="002A091E"/>
    <w:rsid w:val="002A09E4"/>
    <w:rsid w:val="002A0AFC"/>
    <w:rsid w:val="002B22C5"/>
    <w:rsid w:val="002B37B5"/>
    <w:rsid w:val="002D06BD"/>
    <w:rsid w:val="00300359"/>
    <w:rsid w:val="00321F71"/>
    <w:rsid w:val="0033332A"/>
    <w:rsid w:val="00341D00"/>
    <w:rsid w:val="003578A4"/>
    <w:rsid w:val="00370E68"/>
    <w:rsid w:val="00376D25"/>
    <w:rsid w:val="00391970"/>
    <w:rsid w:val="003A0F7C"/>
    <w:rsid w:val="003B6135"/>
    <w:rsid w:val="003B67F1"/>
    <w:rsid w:val="003D1034"/>
    <w:rsid w:val="003D3F23"/>
    <w:rsid w:val="003D59BE"/>
    <w:rsid w:val="003D5BCC"/>
    <w:rsid w:val="003F1633"/>
    <w:rsid w:val="00406382"/>
    <w:rsid w:val="004103DC"/>
    <w:rsid w:val="00420CC5"/>
    <w:rsid w:val="00424E60"/>
    <w:rsid w:val="00427DA2"/>
    <w:rsid w:val="00442F7B"/>
    <w:rsid w:val="00456B70"/>
    <w:rsid w:val="00477315"/>
    <w:rsid w:val="00493A19"/>
    <w:rsid w:val="00494C44"/>
    <w:rsid w:val="004C2214"/>
    <w:rsid w:val="004C50CC"/>
    <w:rsid w:val="004C61D2"/>
    <w:rsid w:val="004E1B6E"/>
    <w:rsid w:val="004E2CF0"/>
    <w:rsid w:val="004E6D5F"/>
    <w:rsid w:val="004F3038"/>
    <w:rsid w:val="0050713F"/>
    <w:rsid w:val="0051094E"/>
    <w:rsid w:val="00510FC0"/>
    <w:rsid w:val="00513C39"/>
    <w:rsid w:val="00517B20"/>
    <w:rsid w:val="00530A83"/>
    <w:rsid w:val="0053699C"/>
    <w:rsid w:val="005442D0"/>
    <w:rsid w:val="00547E45"/>
    <w:rsid w:val="00552974"/>
    <w:rsid w:val="0057371E"/>
    <w:rsid w:val="0057400A"/>
    <w:rsid w:val="00583932"/>
    <w:rsid w:val="00583B31"/>
    <w:rsid w:val="0058557E"/>
    <w:rsid w:val="0058678A"/>
    <w:rsid w:val="0059049C"/>
    <w:rsid w:val="00591C03"/>
    <w:rsid w:val="005A7328"/>
    <w:rsid w:val="005C112B"/>
    <w:rsid w:val="005E40C4"/>
    <w:rsid w:val="005F6520"/>
    <w:rsid w:val="00612CF6"/>
    <w:rsid w:val="00626E46"/>
    <w:rsid w:val="00647DAB"/>
    <w:rsid w:val="0065265E"/>
    <w:rsid w:val="00671E16"/>
    <w:rsid w:val="00675B57"/>
    <w:rsid w:val="00692F33"/>
    <w:rsid w:val="00695E8D"/>
    <w:rsid w:val="006C024C"/>
    <w:rsid w:val="006D0B0B"/>
    <w:rsid w:val="006E1B51"/>
    <w:rsid w:val="006F1548"/>
    <w:rsid w:val="007223A2"/>
    <w:rsid w:val="00725719"/>
    <w:rsid w:val="00730B6A"/>
    <w:rsid w:val="00765DAD"/>
    <w:rsid w:val="007A157A"/>
    <w:rsid w:val="007B20B2"/>
    <w:rsid w:val="007C15ED"/>
    <w:rsid w:val="007C3669"/>
    <w:rsid w:val="007E61AD"/>
    <w:rsid w:val="007F7845"/>
    <w:rsid w:val="008105F1"/>
    <w:rsid w:val="008147C7"/>
    <w:rsid w:val="008152B7"/>
    <w:rsid w:val="008278AD"/>
    <w:rsid w:val="00851AA3"/>
    <w:rsid w:val="00854EA9"/>
    <w:rsid w:val="00861160"/>
    <w:rsid w:val="008647E4"/>
    <w:rsid w:val="008719B5"/>
    <w:rsid w:val="00887E69"/>
    <w:rsid w:val="008B0826"/>
    <w:rsid w:val="008D4C2A"/>
    <w:rsid w:val="008D7FF5"/>
    <w:rsid w:val="00914CED"/>
    <w:rsid w:val="00916134"/>
    <w:rsid w:val="00916447"/>
    <w:rsid w:val="00921041"/>
    <w:rsid w:val="00924BA7"/>
    <w:rsid w:val="0093169E"/>
    <w:rsid w:val="00933AB3"/>
    <w:rsid w:val="009427A1"/>
    <w:rsid w:val="00947FA2"/>
    <w:rsid w:val="009507D4"/>
    <w:rsid w:val="0096235C"/>
    <w:rsid w:val="0099492C"/>
    <w:rsid w:val="009960B8"/>
    <w:rsid w:val="009A5D19"/>
    <w:rsid w:val="009B3C17"/>
    <w:rsid w:val="009C10AE"/>
    <w:rsid w:val="009C217F"/>
    <w:rsid w:val="009D17C8"/>
    <w:rsid w:val="009E68A9"/>
    <w:rsid w:val="00A031E9"/>
    <w:rsid w:val="00A5001B"/>
    <w:rsid w:val="00A60F84"/>
    <w:rsid w:val="00A644EB"/>
    <w:rsid w:val="00A81445"/>
    <w:rsid w:val="00AA745D"/>
    <w:rsid w:val="00AE1201"/>
    <w:rsid w:val="00B06FE2"/>
    <w:rsid w:val="00B36986"/>
    <w:rsid w:val="00B36FDC"/>
    <w:rsid w:val="00B440D2"/>
    <w:rsid w:val="00B471B4"/>
    <w:rsid w:val="00B67FCB"/>
    <w:rsid w:val="00B70089"/>
    <w:rsid w:val="00B740D2"/>
    <w:rsid w:val="00BC3C97"/>
    <w:rsid w:val="00BD0FD0"/>
    <w:rsid w:val="00BD3F21"/>
    <w:rsid w:val="00BF1799"/>
    <w:rsid w:val="00BF4715"/>
    <w:rsid w:val="00C07B14"/>
    <w:rsid w:val="00C154B9"/>
    <w:rsid w:val="00C24277"/>
    <w:rsid w:val="00C361EE"/>
    <w:rsid w:val="00C36324"/>
    <w:rsid w:val="00C44D98"/>
    <w:rsid w:val="00C45D10"/>
    <w:rsid w:val="00C65A5B"/>
    <w:rsid w:val="00CA5859"/>
    <w:rsid w:val="00CF514B"/>
    <w:rsid w:val="00D17E3F"/>
    <w:rsid w:val="00D41EAB"/>
    <w:rsid w:val="00D43F35"/>
    <w:rsid w:val="00D54AD5"/>
    <w:rsid w:val="00D97CF8"/>
    <w:rsid w:val="00DA3B65"/>
    <w:rsid w:val="00DC0075"/>
    <w:rsid w:val="00DD2263"/>
    <w:rsid w:val="00DE7C98"/>
    <w:rsid w:val="00E03F97"/>
    <w:rsid w:val="00E42C3E"/>
    <w:rsid w:val="00E52479"/>
    <w:rsid w:val="00E77D8A"/>
    <w:rsid w:val="00EB01BE"/>
    <w:rsid w:val="00F05176"/>
    <w:rsid w:val="00F16433"/>
    <w:rsid w:val="00F22B23"/>
    <w:rsid w:val="00F2456B"/>
    <w:rsid w:val="00F44DD3"/>
    <w:rsid w:val="00F531E3"/>
    <w:rsid w:val="00F76CB0"/>
    <w:rsid w:val="00F90A0F"/>
    <w:rsid w:val="00FA2D87"/>
    <w:rsid w:val="00FE0D2F"/>
    <w:rsid w:val="00FF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A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A1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B06FE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C3669"/>
    <w:pPr>
      <w:widowControl w:val="0"/>
      <w:autoSpaceDE w:val="0"/>
      <w:autoSpaceDN w:val="0"/>
      <w:spacing w:before="43" w:after="0" w:line="240" w:lineRule="auto"/>
      <w:ind w:left="412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C366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7C3669"/>
    <w:pPr>
      <w:widowControl w:val="0"/>
      <w:autoSpaceDE w:val="0"/>
      <w:autoSpaceDN w:val="0"/>
      <w:spacing w:before="43" w:after="0" w:line="240" w:lineRule="auto"/>
      <w:ind w:left="412"/>
      <w:outlineLvl w:val="2"/>
    </w:pPr>
    <w:rPr>
      <w:rFonts w:ascii="Arial" w:eastAsia="Arial" w:hAnsi="Arial" w:cs="Arial"/>
      <w:b/>
      <w:bCs/>
      <w:i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7C36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7C3669"/>
    <w:pPr>
      <w:widowControl w:val="0"/>
      <w:autoSpaceDE w:val="0"/>
      <w:autoSpaceDN w:val="0"/>
      <w:spacing w:after="0" w:line="240" w:lineRule="auto"/>
      <w:ind w:left="412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styleId="a6">
    <w:name w:val="Body Text Indent"/>
    <w:basedOn w:val="a"/>
    <w:link w:val="a7"/>
    <w:uiPriority w:val="99"/>
    <w:semiHidden/>
    <w:unhideWhenUsed/>
    <w:rsid w:val="005109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094E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1094E"/>
    <w:rPr>
      <w:color w:val="0000FF"/>
      <w:u w:val="single"/>
    </w:rPr>
  </w:style>
  <w:style w:type="paragraph" w:customStyle="1" w:styleId="Default">
    <w:name w:val="Default"/>
    <w:rsid w:val="003D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05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05176"/>
  </w:style>
  <w:style w:type="character" w:customStyle="1" w:styleId="submenu-table">
    <w:name w:val="submenu-table"/>
    <w:basedOn w:val="a0"/>
    <w:rsid w:val="008152B7"/>
  </w:style>
  <w:style w:type="character" w:customStyle="1" w:styleId="30">
    <w:name w:val="Заголовок 3 Знак"/>
    <w:basedOn w:val="a0"/>
    <w:link w:val="3"/>
    <w:uiPriority w:val="9"/>
    <w:rsid w:val="007A1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6F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06FE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6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BD3F21"/>
    <w:pPr>
      <w:ind w:left="720"/>
      <w:contextualSpacing/>
    </w:pPr>
  </w:style>
  <w:style w:type="paragraph" w:customStyle="1" w:styleId="author1">
    <w:name w:val="author1"/>
    <w:basedOn w:val="a"/>
    <w:rsid w:val="006E1B51"/>
    <w:pPr>
      <w:spacing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F2456B"/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CF51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заголовок Знак"/>
    <w:aliases w:val="1_Подзаголовок Знак"/>
    <w:basedOn w:val="a0"/>
    <w:link w:val="ad"/>
    <w:uiPriority w:val="11"/>
    <w:locked/>
    <w:rsid w:val="004C2214"/>
    <w:rPr>
      <w:rFonts w:ascii="Cambria" w:eastAsia="Times New Roman" w:hAnsi="Cambria" w:cs="Times New Roman"/>
      <w:b/>
      <w:sz w:val="40"/>
      <w:szCs w:val="24"/>
      <w:lang w:eastAsia="ru-RU"/>
    </w:rPr>
  </w:style>
  <w:style w:type="paragraph" w:styleId="ad">
    <w:name w:val="Subtitle"/>
    <w:aliases w:val="1_Подзаголовок"/>
    <w:basedOn w:val="a"/>
    <w:next w:val="a"/>
    <w:link w:val="ac"/>
    <w:uiPriority w:val="11"/>
    <w:qFormat/>
    <w:rsid w:val="004C22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sz w:val="40"/>
      <w:szCs w:val="24"/>
    </w:rPr>
  </w:style>
  <w:style w:type="character" w:customStyle="1" w:styleId="1">
    <w:name w:val="Подзаголовок Знак1"/>
    <w:basedOn w:val="a0"/>
    <w:uiPriority w:val="11"/>
    <w:rsid w:val="004C2214"/>
    <w:rPr>
      <w:rFonts w:eastAsiaTheme="minorEastAsia"/>
      <w:color w:val="5A5A5A" w:themeColor="text1" w:themeTint="A5"/>
      <w:spacing w:val="15"/>
      <w:lang w:eastAsia="ru-RU"/>
    </w:rPr>
  </w:style>
  <w:style w:type="character" w:styleId="ae">
    <w:name w:val="Strong"/>
    <w:basedOn w:val="a0"/>
    <w:uiPriority w:val="22"/>
    <w:qFormat/>
    <w:rsid w:val="004C2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ie_byulleten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avovie_a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gosudarstvennoe_upravle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90E2-E4E5-4B5A-A7B1-6D8220B6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16</Pages>
  <Words>6029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ppsr-04</cp:lastModifiedBy>
  <cp:revision>67</cp:revision>
  <dcterms:created xsi:type="dcterms:W3CDTF">2021-02-01T13:02:00Z</dcterms:created>
  <dcterms:modified xsi:type="dcterms:W3CDTF">2022-07-20T06:57:00Z</dcterms:modified>
</cp:coreProperties>
</file>